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pStyle w:val="1"/>
        <w:pageBreakBefore/>
        <w:ind w:left="357" w:right="11"/>
        <w:rPr>
          <w:color w:val="000000" w:themeColor="text1"/>
        </w:rPr>
      </w:pPr>
      <w:bookmarkStart w:id="0" w:name="_Toc440360839"/>
      <w:bookmarkStart w:id="1" w:name="_Toc440360828"/>
      <w:r w:rsidRPr="00107340">
        <w:rPr>
          <w:color w:val="000000" w:themeColor="text1"/>
        </w:rPr>
        <w:t>给排水专业</w:t>
      </w:r>
      <w:bookmarkEnd w:id="1"/>
    </w:p>
    <w:p w:rsidR="00DC4DF0" w:rsidRPr="00107340" w:rsidRDefault="00B27FF2">
      <w:pPr>
        <w:pStyle w:val="2"/>
        <w:rPr>
          <w:color w:val="000000" w:themeColor="text1"/>
        </w:rPr>
      </w:pPr>
      <w:bookmarkStart w:id="2" w:name="_Toc440360829"/>
      <w:r w:rsidRPr="00107340">
        <w:rPr>
          <w:color w:val="000000" w:themeColor="text1"/>
        </w:rPr>
        <w:t xml:space="preserve">4.1 </w:t>
      </w:r>
      <w:r w:rsidRPr="00107340">
        <w:rPr>
          <w:color w:val="000000" w:themeColor="text1"/>
        </w:rPr>
        <w:t>节地与室外环境</w:t>
      </w:r>
      <w:bookmarkEnd w:id="2"/>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4.1.1</w:t>
      </w:r>
      <w:r w:rsidRPr="00107340">
        <w:rPr>
          <w:rFonts w:ascii="Times New Roman" w:hAnsi="Times New Roman" w:cs="Times New Roman"/>
          <w:b/>
          <w:color w:val="000000" w:themeColor="text1"/>
          <w:sz w:val="28"/>
        </w:rPr>
        <w:t>场地内不应有排放超标的污染源。</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给排水说明中应写明污废水排放处理要求及排放标准。</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场地设计与场地生态</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4.1.2</w:t>
      </w:r>
      <w:r w:rsidRPr="00107340">
        <w:rPr>
          <w:rFonts w:ascii="Times New Roman" w:hAnsi="Times New Roman" w:cs="Times New Roman"/>
          <w:b/>
          <w:color w:val="000000" w:themeColor="text1"/>
          <w:sz w:val="28"/>
        </w:rPr>
        <w:t>充分利用场地空间合理设置绿色雨水基础设施，对大于</w:t>
      </w:r>
      <w:r w:rsidRPr="00107340">
        <w:rPr>
          <w:rFonts w:ascii="Times New Roman" w:hAnsi="Times New Roman" w:cs="Times New Roman"/>
          <w:b/>
          <w:color w:val="000000" w:themeColor="text1"/>
          <w:sz w:val="28"/>
        </w:rPr>
        <w:t xml:space="preserve"> 10hm</w:t>
      </w:r>
      <w:r w:rsidRPr="00107340">
        <w:rPr>
          <w:rFonts w:ascii="Times New Roman" w:hAnsi="Times New Roman" w:cs="Times New Roman"/>
          <w:b/>
          <w:color w:val="000000" w:themeColor="text1"/>
          <w:sz w:val="28"/>
          <w:vertAlign w:val="superscript"/>
        </w:rPr>
        <w:t>2</w:t>
      </w:r>
      <w:r w:rsidRPr="00107340">
        <w:rPr>
          <w:rFonts w:ascii="Times New Roman" w:hAnsi="Times New Roman" w:cs="Times New Roman"/>
          <w:b/>
          <w:color w:val="000000" w:themeColor="text1"/>
          <w:sz w:val="28"/>
        </w:rPr>
        <w:t>的场地进行雨水专项规划设计。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雨水专项规划设计说明（场地大于</w:t>
      </w:r>
      <w:r w:rsidRPr="00107340">
        <w:rPr>
          <w:rFonts w:ascii="Times New Roman" w:hAnsi="Times New Roman" w:cs="Times New Roman"/>
          <w:color w:val="000000" w:themeColor="text1"/>
          <w:sz w:val="28"/>
        </w:rPr>
        <w:t xml:space="preserve"> 10hm</w:t>
      </w:r>
      <w:r w:rsidRPr="00107340">
        <w:rPr>
          <w:rFonts w:ascii="Times New Roman" w:hAnsi="Times New Roman" w:cs="Times New Roman"/>
          <w:color w:val="000000" w:themeColor="text1"/>
          <w:sz w:val="28"/>
          <w:vertAlign w:val="superscript"/>
        </w:rPr>
        <w:t>2</w:t>
      </w:r>
      <w:r w:rsidRPr="00107340">
        <w:rPr>
          <w:rFonts w:ascii="Times New Roman" w:hAnsi="Times New Roman" w:cs="Times New Roman"/>
          <w:color w:val="000000" w:themeColor="text1"/>
          <w:sz w:val="28"/>
        </w:rPr>
        <w:t>的项目）、给排水设计说明、给排水施工图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）雨水专项规划设计说明应包含有场地径流减排、污染控制、雨水收集回用等内容，并通过技术经济比较确定最优方案；</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）给排水设计说明中需明确有调蓄雨水功能的绿地和水体的面积；</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）给排水施工图中应表达合理引导屋面雨水进入地面生态设施并明确地面生态设施的种类。</w:t>
      </w:r>
    </w:p>
    <w:p w:rsidR="00DC4DF0" w:rsidRPr="00107340" w:rsidRDefault="00B27FF2">
      <w:pPr>
        <w:pStyle w:val="2"/>
        <w:rPr>
          <w:color w:val="000000" w:themeColor="text1"/>
        </w:rPr>
      </w:pPr>
      <w:bookmarkStart w:id="3" w:name="_Toc440360830"/>
      <w:r w:rsidRPr="00107340">
        <w:rPr>
          <w:color w:val="000000" w:themeColor="text1"/>
        </w:rPr>
        <w:lastRenderedPageBreak/>
        <w:t xml:space="preserve">4.2 </w:t>
      </w:r>
      <w:r w:rsidRPr="00107340">
        <w:rPr>
          <w:color w:val="000000" w:themeColor="text1"/>
        </w:rPr>
        <w:t>节能与能源利用</w:t>
      </w:r>
      <w:bookmarkEnd w:id="3"/>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照明与电气</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4.2.1 </w:t>
      </w:r>
      <w:r w:rsidRPr="00107340">
        <w:rPr>
          <w:rFonts w:ascii="Times New Roman" w:hAnsi="Times New Roman" w:cs="Times New Roman"/>
          <w:b/>
          <w:color w:val="000000" w:themeColor="text1"/>
          <w:sz w:val="28"/>
        </w:rPr>
        <w:t>合理选用节能型电气设备。</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给排水设计说明中明确选用的水泵满足国家标准《清水离心泵能效限定值及节能评价值》</w:t>
      </w:r>
      <w:r w:rsidRPr="00107340">
        <w:rPr>
          <w:rFonts w:ascii="Times New Roman" w:hAnsi="Times New Roman" w:cs="Times New Roman"/>
          <w:color w:val="000000" w:themeColor="text1"/>
          <w:sz w:val="28"/>
        </w:rPr>
        <w:t>GB19762</w:t>
      </w:r>
      <w:r w:rsidRPr="00107340">
        <w:rPr>
          <w:rFonts w:ascii="Times New Roman" w:hAnsi="Times New Roman" w:cs="Times New Roman"/>
          <w:color w:val="000000" w:themeColor="text1"/>
          <w:sz w:val="28"/>
        </w:rPr>
        <w:t>的节能评价值的要求。</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能量综合利用</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4.2.2</w:t>
      </w:r>
      <w:r w:rsidRPr="00107340">
        <w:rPr>
          <w:rFonts w:ascii="Times New Roman" w:hAnsi="Times New Roman" w:cs="Times New Roman"/>
          <w:b/>
          <w:color w:val="000000" w:themeColor="text1"/>
          <w:sz w:val="28"/>
        </w:rPr>
        <w:t>根据当地气候和自然资源条件，合理利用可再生能源。</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给排水设计说明、施工图、太阳能热水利用率计算书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）给排水设计说明中明确热水系统的热源为太阳能；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）给排水平面图及系统图中均应表示太阳能热水系统设置。</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对于太阳能提供的生活热水比例，住宅可仍沿用住户比例的判别方式。对于公共建筑及采用公共洗浴形式的居住建筑，设计阶段应计算太阳能对生活热水的设计小时供热量与生活热水的设计小时加热耗热量的比例（其中已考虑贮水箱作用）。</w:t>
      </w:r>
    </w:p>
    <w:p w:rsidR="00DC4DF0" w:rsidRPr="00107340" w:rsidRDefault="00B27FF2">
      <w:pPr>
        <w:pStyle w:val="2"/>
        <w:rPr>
          <w:color w:val="000000" w:themeColor="text1"/>
        </w:rPr>
      </w:pPr>
      <w:bookmarkStart w:id="4" w:name="_Toc440360831"/>
      <w:r w:rsidRPr="00107340">
        <w:rPr>
          <w:color w:val="000000" w:themeColor="text1"/>
        </w:rPr>
        <w:t xml:space="preserve">4.3 </w:t>
      </w:r>
      <w:r w:rsidRPr="00107340">
        <w:rPr>
          <w:color w:val="000000" w:themeColor="text1"/>
        </w:rPr>
        <w:t>节水与水资源利用</w:t>
      </w:r>
      <w:bookmarkEnd w:id="4"/>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lastRenderedPageBreak/>
        <w:t>4.3.1</w:t>
      </w:r>
      <w:r w:rsidRPr="00107340">
        <w:rPr>
          <w:rFonts w:ascii="Times New Roman" w:hAnsi="Times New Roman" w:cs="Times New Roman"/>
          <w:b/>
          <w:color w:val="000000" w:themeColor="text1"/>
          <w:sz w:val="28"/>
        </w:rPr>
        <w:t>应制定水资源利用方案，统筹利用各种水资源。</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给排水施工图、水资源利用方案</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审查水资源利用方案，并核查其在相关设计文件等中的落实情况。</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4.3.2</w:t>
      </w:r>
      <w:r w:rsidRPr="00107340">
        <w:rPr>
          <w:rFonts w:ascii="Times New Roman" w:hAnsi="Times New Roman" w:cs="Times New Roman"/>
          <w:b/>
          <w:color w:val="000000" w:themeColor="text1"/>
          <w:sz w:val="28"/>
        </w:rPr>
        <w:t>给排水系统设置应合理、完善、安全。</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给排水设计说明及施工图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）符合国家及地方现行标准的要求；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）同常规施工图审查要点中相关内容。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4.3.3 </w:t>
      </w:r>
      <w:r w:rsidRPr="00107340">
        <w:rPr>
          <w:rFonts w:ascii="Times New Roman" w:hAnsi="Times New Roman" w:cs="Times New Roman"/>
          <w:b/>
          <w:color w:val="000000" w:themeColor="text1"/>
          <w:sz w:val="28"/>
        </w:rPr>
        <w:t>应采用节水器具。</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设计说明中应明确所有用水器具应满足现行标准《节水型生活用水器具》</w:t>
      </w:r>
      <w:r w:rsidRPr="00107340">
        <w:rPr>
          <w:rFonts w:ascii="Times New Roman" w:hAnsi="Times New Roman" w:cs="Times New Roman"/>
          <w:color w:val="000000" w:themeColor="text1"/>
          <w:sz w:val="28"/>
        </w:rPr>
        <w:t xml:space="preserve">CJ/T 164-2014 </w:t>
      </w:r>
      <w:r w:rsidRPr="00107340">
        <w:rPr>
          <w:rFonts w:ascii="Times New Roman" w:hAnsi="Times New Roman" w:cs="Times New Roman"/>
          <w:color w:val="000000" w:themeColor="text1"/>
          <w:sz w:val="28"/>
        </w:rPr>
        <w:t>、《节水型产品通用技术条件》</w:t>
      </w:r>
      <w:r w:rsidRPr="00107340">
        <w:rPr>
          <w:rFonts w:ascii="Times New Roman" w:hAnsi="Times New Roman" w:cs="Times New Roman"/>
          <w:color w:val="000000" w:themeColor="text1"/>
          <w:sz w:val="28"/>
        </w:rPr>
        <w:t xml:space="preserve">GB/T18870 </w:t>
      </w:r>
      <w:r w:rsidRPr="00107340">
        <w:rPr>
          <w:rFonts w:ascii="Times New Roman" w:hAnsi="Times New Roman" w:cs="Times New Roman"/>
          <w:color w:val="000000" w:themeColor="text1"/>
          <w:sz w:val="28"/>
        </w:rPr>
        <w:t>、《水嘴用水效率限定值及用水效率等级》</w:t>
      </w:r>
      <w:r w:rsidRPr="00107340">
        <w:rPr>
          <w:rFonts w:ascii="Times New Roman" w:hAnsi="Times New Roman" w:cs="Times New Roman"/>
          <w:color w:val="000000" w:themeColor="text1"/>
          <w:sz w:val="28"/>
        </w:rPr>
        <w:t>GB 25501-2010</w:t>
      </w:r>
      <w:r w:rsidRPr="00107340">
        <w:rPr>
          <w:rFonts w:ascii="Times New Roman" w:hAnsi="Times New Roman" w:cs="Times New Roman"/>
          <w:color w:val="000000" w:themeColor="text1"/>
          <w:sz w:val="28"/>
        </w:rPr>
        <w:t>、《坐便器用水效率限定值及用水效率等级》</w:t>
      </w:r>
      <w:r w:rsidRPr="00107340">
        <w:rPr>
          <w:rFonts w:ascii="Times New Roman" w:hAnsi="Times New Roman" w:cs="Times New Roman"/>
          <w:color w:val="000000" w:themeColor="text1"/>
          <w:sz w:val="28"/>
        </w:rPr>
        <w:t>GB 25502-2010</w:t>
      </w:r>
      <w:r w:rsidRPr="00107340">
        <w:rPr>
          <w:rFonts w:ascii="Times New Roman" w:hAnsi="Times New Roman" w:cs="Times New Roman"/>
          <w:color w:val="000000" w:themeColor="text1"/>
          <w:sz w:val="28"/>
        </w:rPr>
        <w:t>、《小便器用水效率限定值及用水效率等级》</w:t>
      </w:r>
      <w:r w:rsidRPr="00107340">
        <w:rPr>
          <w:rFonts w:ascii="Times New Roman" w:hAnsi="Times New Roman" w:cs="Times New Roman"/>
          <w:color w:val="000000" w:themeColor="text1"/>
          <w:sz w:val="28"/>
        </w:rPr>
        <w:t>GB28377-2012</w:t>
      </w:r>
      <w:r w:rsidRPr="00107340">
        <w:rPr>
          <w:rFonts w:ascii="Times New Roman" w:hAnsi="Times New Roman" w:cs="Times New Roman"/>
          <w:color w:val="000000" w:themeColor="text1"/>
          <w:sz w:val="28"/>
        </w:rPr>
        <w:t>、《淋浴器用水效率限定值及用水效率等级》</w:t>
      </w:r>
      <w:r w:rsidRPr="00107340">
        <w:rPr>
          <w:rFonts w:ascii="Times New Roman" w:hAnsi="Times New Roman" w:cs="Times New Roman"/>
          <w:color w:val="000000" w:themeColor="text1"/>
          <w:sz w:val="28"/>
        </w:rPr>
        <w:t>GB28378-2012</w:t>
      </w:r>
      <w:r w:rsidRPr="00107340">
        <w:rPr>
          <w:rFonts w:ascii="Times New Roman" w:hAnsi="Times New Roman" w:cs="Times New Roman"/>
          <w:color w:val="000000" w:themeColor="text1"/>
          <w:sz w:val="28"/>
        </w:rPr>
        <w:t>、《便器冲洗阀用水效率限定值及用水效率等级》</w:t>
      </w:r>
      <w:r w:rsidRPr="00107340">
        <w:rPr>
          <w:rFonts w:ascii="Times New Roman" w:hAnsi="Times New Roman" w:cs="Times New Roman"/>
          <w:color w:val="000000" w:themeColor="text1"/>
          <w:sz w:val="28"/>
        </w:rPr>
        <w:t>GB28379-2012</w:t>
      </w:r>
      <w:r w:rsidRPr="00107340">
        <w:rPr>
          <w:rFonts w:ascii="Times New Roman" w:hAnsi="Times New Roman" w:cs="Times New Roman"/>
          <w:color w:val="000000" w:themeColor="text1"/>
          <w:sz w:val="28"/>
        </w:rPr>
        <w:t>的要求。</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节水系统</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4.3.4</w:t>
      </w:r>
      <w:r w:rsidRPr="00107340">
        <w:rPr>
          <w:rFonts w:ascii="Times New Roman" w:hAnsi="Times New Roman" w:cs="Times New Roman"/>
          <w:b/>
          <w:color w:val="000000" w:themeColor="text1"/>
          <w:sz w:val="28"/>
        </w:rPr>
        <w:t>采取有效措施避免管网漏损。</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）管材管件阀门等的选择应满足下列要求：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）给水系统中使用的管材、管件，必须符合现行产品标准的要求。对新型管材和管件应满足企业标准的要求，企业标准必须经由有关部门的备案，产品必须通过有关部门组织的鉴定；</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）选用性能高的阀门、零泄漏阀门等；</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）合理设计供水压力，避免供水压力持续高压或压力骤变。</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）给排水设计说明应明确计量要求，施工图中应标明水表设置位置，分级计量水表安装率达</w:t>
      </w:r>
      <w:r w:rsidRPr="00107340">
        <w:rPr>
          <w:rFonts w:ascii="Times New Roman" w:hAnsi="Times New Roman" w:cs="Times New Roman"/>
          <w:color w:val="000000" w:themeColor="text1"/>
          <w:sz w:val="28"/>
        </w:rPr>
        <w:t xml:space="preserve"> 100%</w:t>
      </w:r>
      <w:r w:rsidRPr="00107340">
        <w:rPr>
          <w:rFonts w:ascii="Times New Roman" w:hAnsi="Times New Roman" w:cs="Times New Roman"/>
          <w:color w:val="000000" w:themeColor="text1"/>
          <w:sz w:val="28"/>
        </w:rPr>
        <w:t>。具体要求为下级水表的设置应覆盖上一级水表的所有出流量，不得出现无计量支路。</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4.3.5</w:t>
      </w:r>
      <w:r w:rsidRPr="00107340">
        <w:rPr>
          <w:rFonts w:ascii="Times New Roman" w:hAnsi="Times New Roman" w:cs="Times New Roman"/>
          <w:b/>
          <w:color w:val="000000" w:themeColor="text1"/>
          <w:sz w:val="28"/>
        </w:rPr>
        <w:t>给水系统无超压出流现象。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给排水设计说明及施工图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）应明确供水系统的压力控制要求，用水点供水压力不大于</w:t>
      </w:r>
      <w:r w:rsidRPr="00107340">
        <w:rPr>
          <w:rFonts w:ascii="Times New Roman" w:hAnsi="Times New Roman" w:cs="Times New Roman"/>
          <w:color w:val="000000" w:themeColor="text1"/>
          <w:sz w:val="28"/>
        </w:rPr>
        <w:t xml:space="preserve"> 0.3MPa</w:t>
      </w:r>
      <w:r w:rsidRPr="00107340">
        <w:rPr>
          <w:rFonts w:ascii="Times New Roman" w:hAnsi="Times New Roman" w:cs="Times New Roman"/>
          <w:color w:val="000000" w:themeColor="text1"/>
          <w:sz w:val="28"/>
        </w:rPr>
        <w:t>；</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）应说明用水点供水压力不大于</w:t>
      </w:r>
      <w:r w:rsidRPr="00107340">
        <w:rPr>
          <w:rFonts w:ascii="Times New Roman" w:hAnsi="Times New Roman" w:cs="Times New Roman"/>
          <w:color w:val="000000" w:themeColor="text1"/>
          <w:sz w:val="28"/>
        </w:rPr>
        <w:t xml:space="preserve"> 0.3MPa </w:t>
      </w:r>
      <w:r w:rsidRPr="00107340">
        <w:rPr>
          <w:rFonts w:ascii="Times New Roman" w:hAnsi="Times New Roman" w:cs="Times New Roman"/>
          <w:color w:val="000000" w:themeColor="text1"/>
          <w:sz w:val="28"/>
        </w:rPr>
        <w:t>时采取的减压措施。</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lastRenderedPageBreak/>
        <w:t>4.3.6</w:t>
      </w:r>
      <w:r w:rsidRPr="00107340">
        <w:rPr>
          <w:rFonts w:ascii="Times New Roman" w:hAnsi="Times New Roman" w:cs="Times New Roman"/>
          <w:b/>
          <w:color w:val="000000" w:themeColor="text1"/>
          <w:sz w:val="28"/>
        </w:rPr>
        <w:t>设置用水计量装置。</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给排水设计说明及施工图、水表设置示意图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）应明确计量要求；</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）施工图中标明水表设置位置。</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节水器具与设备</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4.3.7</w:t>
      </w:r>
      <w:r w:rsidRPr="00107340">
        <w:rPr>
          <w:rFonts w:ascii="Times New Roman" w:hAnsi="Times New Roman" w:cs="Times New Roman"/>
          <w:b/>
          <w:color w:val="000000" w:themeColor="text1"/>
          <w:sz w:val="28"/>
        </w:rPr>
        <w:t>使用较高用水效率等级的卫生器具。</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明确各用水器具用水效率等级及水量。各用水器具的用水效率等级不低于三级。</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4.3.8</w:t>
      </w:r>
      <w:r w:rsidRPr="00107340">
        <w:rPr>
          <w:rFonts w:ascii="Times New Roman" w:hAnsi="Times New Roman" w:cs="Times New Roman"/>
          <w:b/>
          <w:color w:val="000000" w:themeColor="text1"/>
          <w:sz w:val="28"/>
        </w:rPr>
        <w:t>绿化灌溉采用节水灌溉方式。</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明确绿化灌溉采用的节水灌溉方式。</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4.3.9</w:t>
      </w:r>
      <w:r w:rsidRPr="00107340">
        <w:rPr>
          <w:rFonts w:ascii="Times New Roman" w:hAnsi="Times New Roman" w:cs="Times New Roman"/>
          <w:b/>
          <w:color w:val="000000" w:themeColor="text1"/>
          <w:sz w:val="28"/>
        </w:rPr>
        <w:t>空调设备或系统采用节水冷却技术。</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给排水设计说明及施工图</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）明确循环冷却水系统设置水处理措施，并采取加大集水盘、设置平衡管或平衡水箱的方式；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）施工图应反映上述内容。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Ⅲ</w:t>
      </w:r>
      <w:r w:rsidRPr="00107340">
        <w:rPr>
          <w:rFonts w:ascii="Times New Roman" w:hAnsi="Times New Roman" w:cs="Times New Roman"/>
          <w:color w:val="000000" w:themeColor="text1"/>
          <w:sz w:val="28"/>
        </w:rPr>
        <w:t>非传统水源利用</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4.3.10</w:t>
      </w:r>
      <w:r w:rsidRPr="00107340">
        <w:rPr>
          <w:rFonts w:ascii="Times New Roman" w:hAnsi="Times New Roman" w:cs="Times New Roman"/>
          <w:b/>
          <w:color w:val="000000" w:themeColor="text1"/>
          <w:sz w:val="28"/>
        </w:rPr>
        <w:t>冷却水补水使用非传统水源。</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水资源利用方案、给排水设计说明及施工图、冷却水补水量及非传统水源利用的水量平衡计算书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）水资源利用方案、给排水设计说明及施工图均应明确冷却水补水水源、水质、水量；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）计算书应明确非传统水源的水量及在冷却水补水中所占比例等内容；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）同常规施工图审查要点中相关内容。</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b/>
          <w:color w:val="000000" w:themeColor="text1"/>
          <w:sz w:val="28"/>
        </w:rPr>
        <w:t>4.3.11</w:t>
      </w:r>
      <w:r w:rsidRPr="00107340">
        <w:rPr>
          <w:rFonts w:ascii="Times New Roman" w:hAnsi="Times New Roman" w:cs="Times New Roman"/>
          <w:b/>
          <w:color w:val="000000" w:themeColor="text1"/>
          <w:sz w:val="28"/>
        </w:rPr>
        <w:t>结合雨水利用设施进行景观水体设计。</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水资源利用方案、给排水设计说明、水量平衡计算书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）水资源利用方案、给排水设计说明均应明确景观水体补水水源、水质、水量，并对进入景观水体的雨水采取控制面源污染的措施；</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）雨水的补水量应大于景观水体蒸发量的</w:t>
      </w:r>
      <w:r w:rsidRPr="00107340">
        <w:rPr>
          <w:rFonts w:ascii="Times New Roman" w:hAnsi="Times New Roman" w:cs="Times New Roman"/>
          <w:color w:val="000000" w:themeColor="text1"/>
          <w:sz w:val="28"/>
        </w:rPr>
        <w:t xml:space="preserve"> 60%</w:t>
      </w:r>
      <w:r w:rsidRPr="00107340">
        <w:rPr>
          <w:rFonts w:ascii="Times New Roman" w:hAnsi="Times New Roman" w:cs="Times New Roman"/>
          <w:color w:val="000000" w:themeColor="text1"/>
          <w:sz w:val="28"/>
        </w:rPr>
        <w:t>。</w:t>
      </w:r>
    </w:p>
    <w:p w:rsidR="001E75A9" w:rsidRDefault="001E75A9">
      <w:pPr>
        <w:jc w:val="center"/>
        <w:rPr>
          <w:rFonts w:ascii="Times New Roman" w:hAnsi="Times New Roman" w:cs="Times New Roman"/>
          <w:b/>
          <w:kern w:val="0"/>
          <w:sz w:val="28"/>
          <w:szCs w:val="28"/>
        </w:rPr>
      </w:pPr>
      <w:bookmarkStart w:id="5" w:name="_Toc405455732"/>
      <w:bookmarkStart w:id="6" w:name="_Toc440360840"/>
      <w:bookmarkEnd w:id="0"/>
      <w:bookmarkEnd w:id="5"/>
      <w:bookmarkEnd w:id="6"/>
    </w:p>
    <w:sectPr w:rsidR="001E75A9"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744" w:rsidRDefault="00657744" w:rsidP="00DC4DF0">
      <w:r>
        <w:separator/>
      </w:r>
    </w:p>
  </w:endnote>
  <w:endnote w:type="continuationSeparator" w:id="0">
    <w:p w:rsidR="00657744" w:rsidRDefault="00657744"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9A66D6">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9A66D6">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9235CE">
                  <w:rPr>
                    <w:noProof/>
                    <w:sz w:val="18"/>
                  </w:rPr>
                  <w:t>4</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744" w:rsidRDefault="00657744" w:rsidP="00DC4DF0">
      <w:r>
        <w:separator/>
      </w:r>
    </w:p>
  </w:footnote>
  <w:footnote w:type="continuationSeparator" w:id="0">
    <w:p w:rsidR="00657744" w:rsidRDefault="00657744"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5A9"/>
    <w:rsid w:val="001E7CD9"/>
    <w:rsid w:val="001F0D7C"/>
    <w:rsid w:val="001F2D8D"/>
    <w:rsid w:val="001F418E"/>
    <w:rsid w:val="001F6BD6"/>
    <w:rsid w:val="00201B70"/>
    <w:rsid w:val="00205EE5"/>
    <w:rsid w:val="00217894"/>
    <w:rsid w:val="0022029B"/>
    <w:rsid w:val="00232FB6"/>
    <w:rsid w:val="0024097B"/>
    <w:rsid w:val="00241938"/>
    <w:rsid w:val="002472BB"/>
    <w:rsid w:val="00256FDA"/>
    <w:rsid w:val="0026112B"/>
    <w:rsid w:val="0026294E"/>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D0C19"/>
    <w:rsid w:val="003D7E19"/>
    <w:rsid w:val="003E4EC9"/>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57744"/>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106B2"/>
    <w:rsid w:val="00913A81"/>
    <w:rsid w:val="00921F5E"/>
    <w:rsid w:val="00922111"/>
    <w:rsid w:val="009235CE"/>
    <w:rsid w:val="00926410"/>
    <w:rsid w:val="009300B2"/>
    <w:rsid w:val="009603CD"/>
    <w:rsid w:val="00962734"/>
    <w:rsid w:val="00974E4A"/>
    <w:rsid w:val="00983E5A"/>
    <w:rsid w:val="00996F9A"/>
    <w:rsid w:val="009A66D6"/>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039DFB-0418-4F26-A4EC-B2B05107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15</cp:revision>
  <cp:lastPrinted>2016-04-26T01:40:00Z</cp:lastPrinted>
  <dcterms:created xsi:type="dcterms:W3CDTF">2016-03-29T01:45:00Z</dcterms:created>
  <dcterms:modified xsi:type="dcterms:W3CDTF">2016-05-04T07:18:00Z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