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F0" w:rsidRPr="00107340" w:rsidRDefault="00B27FF2">
      <w:pPr>
        <w:pStyle w:val="1"/>
        <w:spacing w:line="560" w:lineRule="exact"/>
        <w:rPr>
          <w:color w:val="000000" w:themeColor="text1"/>
        </w:rPr>
      </w:pPr>
      <w:bookmarkStart w:id="0" w:name="_Toc440360839"/>
      <w:bookmarkStart w:id="1" w:name="_Toc440360820"/>
      <w:r w:rsidRPr="00107340">
        <w:rPr>
          <w:color w:val="000000" w:themeColor="text1"/>
        </w:rPr>
        <w:t>总则</w:t>
      </w:r>
      <w:bookmarkEnd w:id="1"/>
    </w:p>
    <w:p w:rsidR="00DC4DF0" w:rsidRPr="00107340" w:rsidRDefault="00B27FF2">
      <w:pPr>
        <w:adjustRightInd w:val="0"/>
        <w:spacing w:line="540" w:lineRule="exact"/>
        <w:ind w:firstLineChars="200" w:firstLine="5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为贯彻执行山东省工程建设标准《绿色建筑设计规范》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DB37/T5043-2015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，推进我市绿色建筑全面、健康发展，结合我市实际，编制本要点。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 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本要点依据《绿色建筑评价标准》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GB/T 50378-2014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一星级绿色建筑的要求，充分考虑我市地域特点、气候条件及经济社会发展等因素，对山东省工程建设标准《绿色建筑设计规范》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DB37/T5043-2015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进行整合、优化而形成的，适用于新建绿色建筑施工图设计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审查，同时可指导一星级绿色建筑设计。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控制项应全部满足本要点的要求。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节地与室外环境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、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节能与能源利用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、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节水与水资源利用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、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节材与材料资源利用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、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室内环境质量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”5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类评价项，每类中各项都达标后，即可判定为总体达标。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  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设计单位应编制绿色建筑设计专篇，依据本要点进行自我评判，并填写施工图设计审查表（见附录）。当评价项不满足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要求时，设计单位应依据《绿色建筑评价标准》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GB/T 50378-2014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进行评分判断，并提供自评报告。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  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施工图审查机构应依据本要点，分专业对设计单位的自评情况进行审核，并出具审查意见。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1.6  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设计单位</w:t>
      </w:r>
      <w:r w:rsidR="00AC1F80"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必须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提供附录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中的文件和计算书</w:t>
      </w:r>
      <w:r w:rsidR="00AC1F80"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；审查表中待评审项以设计单位的自评结果为准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，结果由设计单位负责。</w:t>
      </w:r>
    </w:p>
    <w:p w:rsidR="00DC4DF0" w:rsidRPr="00107340" w:rsidRDefault="00B27FF2">
      <w:pPr>
        <w:spacing w:line="5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1.7  </w:t>
      </w:r>
      <w:r w:rsidRPr="00107340">
        <w:rPr>
          <w:rFonts w:ascii="Times New Roman" w:hAnsi="Times New Roman" w:cs="Times New Roman"/>
          <w:color w:val="000000" w:themeColor="text1"/>
          <w:sz w:val="28"/>
          <w:szCs w:val="28"/>
        </w:rPr>
        <w:t>绿色建筑的设计及施工图审查，除执行本要点外，尚应符合国家、山东省法律法规及相关标准规范的规定。</w:t>
      </w:r>
    </w:p>
    <w:p w:rsidR="00DC4DF0" w:rsidRPr="00107340" w:rsidRDefault="00DC4DF0">
      <w:pPr>
        <w:rPr>
          <w:rFonts w:ascii="Times New Roman" w:hAnsi="Times New Roman" w:cs="Times New Roman"/>
          <w:color w:val="000000" w:themeColor="text1"/>
          <w:sz w:val="28"/>
        </w:rPr>
      </w:pPr>
    </w:p>
    <w:p w:rsidR="00AC1F80" w:rsidRDefault="00AC1F80">
      <w:pPr>
        <w:rPr>
          <w:rFonts w:ascii="Times New Roman" w:hAnsi="Times New Roman" w:cs="Times New Roman"/>
          <w:color w:val="000000" w:themeColor="text1"/>
          <w:sz w:val="28"/>
        </w:rPr>
      </w:pPr>
    </w:p>
    <w:p w:rsidR="00107340" w:rsidRPr="00107340" w:rsidRDefault="00107340">
      <w:pPr>
        <w:rPr>
          <w:rFonts w:ascii="Times New Roman" w:hAnsi="Times New Roman" w:cs="Times New Roman"/>
          <w:color w:val="000000" w:themeColor="text1"/>
          <w:sz w:val="28"/>
        </w:rPr>
      </w:pP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lastRenderedPageBreak/>
        <w:t>（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2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）暖通平面图中空调系统设置应与设计说明一致：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1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）暖通设计说明中应写明卫生间、餐厅、地下车库等区域的通风设计参数，如设置机械通风，应保证上述区域负压；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2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）暖通平面图中上述区域通风系统设置应与设计说明一致。取风口与排风口位置应避免短路，排风口位置应避免污染空气串通到其他空间或室外人员活动场所。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居住建筑：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（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1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）设计说明中应有室内空调末端和分体空调室外机位置设置说明。室内空调末端不应冷风直吹居住者，室外机位置应避免气流短路。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（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2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）暖通平面图中空调末端和室外机位置应与设计说明一致。</w:t>
      </w:r>
    </w:p>
    <w:p w:rsidR="00DC4DF0" w:rsidRPr="00107340" w:rsidRDefault="00B27FF2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（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3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）设置新风系统的住宅建筑，暖通设计说明中应有对换气装置、独立新风系统的说明。</w:t>
      </w:r>
      <w:bookmarkEnd w:id="0"/>
    </w:p>
    <w:sectPr w:rsidR="00DC4DF0" w:rsidRPr="00107340" w:rsidSect="00DC4DF0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EC" w:rsidRDefault="00227DEC" w:rsidP="00DC4DF0">
      <w:r>
        <w:separator/>
      </w:r>
    </w:p>
  </w:endnote>
  <w:endnote w:type="continuationSeparator" w:id="0">
    <w:p w:rsidR="00227DEC" w:rsidRDefault="00227DEC" w:rsidP="00DC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57467C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72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57467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244BE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EC" w:rsidRDefault="00227DEC" w:rsidP="00DC4DF0">
      <w:r>
        <w:separator/>
      </w:r>
    </w:p>
  </w:footnote>
  <w:footnote w:type="continuationSeparator" w:id="0">
    <w:p w:rsidR="00227DEC" w:rsidRDefault="00227DEC" w:rsidP="00DC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characterSpacingControl w:val="doNotCompress"/>
  <w:hdrShapeDefaults>
    <o:shapedefaults v:ext="edit" spidmax="1843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C4CB3"/>
    <w:rsid w:val="000D3A5E"/>
    <w:rsid w:val="000D47D9"/>
    <w:rsid w:val="000F32B8"/>
    <w:rsid w:val="000F72FA"/>
    <w:rsid w:val="00102EC9"/>
    <w:rsid w:val="00107340"/>
    <w:rsid w:val="00112CCE"/>
    <w:rsid w:val="0011488D"/>
    <w:rsid w:val="00114CD3"/>
    <w:rsid w:val="001244BE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27DEC"/>
    <w:rsid w:val="00232FB6"/>
    <w:rsid w:val="0024097B"/>
    <w:rsid w:val="00241938"/>
    <w:rsid w:val="002472BB"/>
    <w:rsid w:val="00256FDA"/>
    <w:rsid w:val="0026112B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7467C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56C4"/>
    <w:rsid w:val="006B0063"/>
    <w:rsid w:val="006B0711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A1242"/>
    <w:rsid w:val="008A1B71"/>
    <w:rsid w:val="008B025A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614C1"/>
    <w:rsid w:val="00A61B27"/>
    <w:rsid w:val="00A6736D"/>
    <w:rsid w:val="00A712B9"/>
    <w:rsid w:val="00A91A8E"/>
    <w:rsid w:val="00A9500B"/>
    <w:rsid w:val="00A96D89"/>
    <w:rsid w:val="00AA3500"/>
    <w:rsid w:val="00AA58E2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5B4A"/>
    <w:rsid w:val="00B01033"/>
    <w:rsid w:val="00B10D50"/>
    <w:rsid w:val="00B11808"/>
    <w:rsid w:val="00B1287F"/>
    <w:rsid w:val="00B24084"/>
    <w:rsid w:val="00B27FF2"/>
    <w:rsid w:val="00B3187E"/>
    <w:rsid w:val="00B31E86"/>
    <w:rsid w:val="00B33E5E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61BCF"/>
    <w:rsid w:val="00D67DC5"/>
    <w:rsid w:val="00D75DD9"/>
    <w:rsid w:val="00D85169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82F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F91411-5A12-4ED7-AC66-8AEDD36C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PCOS</cp:lastModifiedBy>
  <cp:revision>14</cp:revision>
  <cp:lastPrinted>2016-03-30T02:35:00Z</cp:lastPrinted>
  <dcterms:created xsi:type="dcterms:W3CDTF">2016-03-29T01:45:00Z</dcterms:created>
  <dcterms:modified xsi:type="dcterms:W3CDTF">2016-05-04T07:27:00Z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