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rsidP="0024406D">
      <w:pPr>
        <w:pageBreakBefore/>
        <w:ind w:firstLineChars="150" w:firstLine="422"/>
        <w:jc w:val="center"/>
        <w:outlineLvl w:val="0"/>
        <w:rPr>
          <w:rFonts w:ascii="Times New Roman" w:hAnsi="Times New Roman" w:cs="Times New Roman"/>
          <w:b/>
          <w:kern w:val="0"/>
          <w:sz w:val="28"/>
          <w:szCs w:val="28"/>
        </w:rPr>
      </w:pPr>
      <w:bookmarkStart w:id="0" w:name="_Toc405455732"/>
      <w:bookmarkStart w:id="1" w:name="_Toc440360840"/>
      <w:r w:rsidRPr="00107340">
        <w:rPr>
          <w:rFonts w:ascii="Times New Roman" w:hAnsi="Times New Roman" w:cs="Times New Roman"/>
          <w:b/>
          <w:kern w:val="0"/>
          <w:sz w:val="28"/>
          <w:szCs w:val="28"/>
        </w:rPr>
        <w:t>绿色公共建筑施工图设计审查表</w:t>
      </w:r>
      <w:r w:rsidRPr="00107340">
        <w:rPr>
          <w:rFonts w:ascii="Times New Roman" w:hAnsi="Times New Roman" w:cs="Times New Roman"/>
          <w:b/>
          <w:kern w:val="0"/>
          <w:sz w:val="44"/>
          <w:szCs w:val="28"/>
        </w:rPr>
        <w:t>（暖通专业）</w:t>
      </w:r>
    </w:p>
    <w:tbl>
      <w:tblPr>
        <w:tblW w:w="98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14"/>
        <w:gridCol w:w="402"/>
        <w:gridCol w:w="1387"/>
        <w:gridCol w:w="2703"/>
        <w:gridCol w:w="102"/>
        <w:gridCol w:w="735"/>
        <w:gridCol w:w="214"/>
        <w:gridCol w:w="1661"/>
        <w:gridCol w:w="956"/>
        <w:gridCol w:w="6"/>
        <w:gridCol w:w="6"/>
        <w:gridCol w:w="944"/>
        <w:gridCol w:w="12"/>
        <w:gridCol w:w="13"/>
      </w:tblGrid>
      <w:tr w:rsidR="00DC4DF0" w:rsidRPr="00107340">
        <w:trPr>
          <w:cantSplit/>
          <w:trHeight w:val="457"/>
          <w:jc w:val="center"/>
        </w:trPr>
        <w:tc>
          <w:tcPr>
            <w:tcW w:w="9855" w:type="dxa"/>
            <w:gridSpan w:val="14"/>
            <w:tcBorders>
              <w:top w:val="single" w:sz="4" w:space="0" w:color="auto"/>
            </w:tcBorders>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一、项目基本信息（设计单位填写）</w:t>
            </w:r>
          </w:p>
        </w:tc>
      </w:tr>
      <w:tr w:rsidR="00DC4DF0" w:rsidRPr="00107340">
        <w:trPr>
          <w:cantSplit/>
          <w:trHeight w:val="387"/>
          <w:jc w:val="center"/>
        </w:trPr>
        <w:tc>
          <w:tcPr>
            <w:tcW w:w="1116" w:type="dxa"/>
            <w:gridSpan w:val="2"/>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工程名称</w:t>
            </w:r>
          </w:p>
        </w:tc>
        <w:tc>
          <w:tcPr>
            <w:tcW w:w="4090" w:type="dxa"/>
            <w:gridSpan w:val="2"/>
            <w:vAlign w:val="center"/>
          </w:tcPr>
          <w:p w:rsidR="00DC4DF0" w:rsidRPr="00107340" w:rsidRDefault="00DC4DF0">
            <w:pPr>
              <w:adjustRightInd w:val="0"/>
              <w:snapToGrid w:val="0"/>
              <w:rPr>
                <w:rFonts w:ascii="Times New Roman" w:hAnsi="Times New Roman" w:cs="Times New Roman"/>
                <w:b/>
                <w:sz w:val="18"/>
                <w:szCs w:val="18"/>
              </w:rPr>
            </w:pPr>
          </w:p>
        </w:tc>
        <w:tc>
          <w:tcPr>
            <w:tcW w:w="1051"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工程地点</w:t>
            </w:r>
          </w:p>
        </w:tc>
        <w:tc>
          <w:tcPr>
            <w:tcW w:w="3598" w:type="dxa"/>
            <w:gridSpan w:val="7"/>
            <w:vAlign w:val="center"/>
          </w:tcPr>
          <w:p w:rsidR="00DC4DF0" w:rsidRPr="00107340" w:rsidRDefault="00DC4DF0">
            <w:pPr>
              <w:adjustRightInd w:val="0"/>
              <w:snapToGrid w:val="0"/>
              <w:rPr>
                <w:rFonts w:ascii="Times New Roman" w:hAnsi="Times New Roman" w:cs="Times New Roman"/>
                <w:b/>
                <w:sz w:val="18"/>
                <w:szCs w:val="18"/>
              </w:rPr>
            </w:pPr>
          </w:p>
        </w:tc>
      </w:tr>
      <w:tr w:rsidR="00DC4DF0" w:rsidRPr="00107340">
        <w:trPr>
          <w:cantSplit/>
          <w:trHeight w:val="306"/>
          <w:jc w:val="center"/>
        </w:trPr>
        <w:tc>
          <w:tcPr>
            <w:tcW w:w="1116" w:type="dxa"/>
            <w:gridSpan w:val="2"/>
            <w:vMerge w:val="restart"/>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建筑信息</w:t>
            </w:r>
          </w:p>
        </w:tc>
        <w:tc>
          <w:tcPr>
            <w:tcW w:w="4090" w:type="dxa"/>
            <w:gridSpan w:val="2"/>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层数</w:t>
            </w:r>
            <w:r w:rsidRPr="00107340">
              <w:rPr>
                <w:rFonts w:ascii="Times New Roman" w:hAnsi="Times New Roman" w:cs="Times New Roman"/>
                <w:kern w:val="0"/>
                <w:sz w:val="18"/>
                <w:szCs w:val="18"/>
              </w:rPr>
              <w:t xml:space="preserve">:    </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建筑高度：</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地下室层数：</w:t>
            </w:r>
          </w:p>
        </w:tc>
        <w:tc>
          <w:tcPr>
            <w:tcW w:w="1051"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建设单位</w:t>
            </w:r>
          </w:p>
        </w:tc>
        <w:tc>
          <w:tcPr>
            <w:tcW w:w="3598" w:type="dxa"/>
            <w:gridSpan w:val="7"/>
            <w:vAlign w:val="center"/>
          </w:tcPr>
          <w:p w:rsidR="00DC4DF0" w:rsidRPr="00107340" w:rsidRDefault="00DC4DF0">
            <w:pPr>
              <w:adjustRightInd w:val="0"/>
              <w:snapToGrid w:val="0"/>
              <w:rPr>
                <w:rFonts w:ascii="Times New Roman" w:hAnsi="Times New Roman" w:cs="Times New Roman"/>
                <w:kern w:val="0"/>
                <w:sz w:val="18"/>
                <w:szCs w:val="18"/>
              </w:rPr>
            </w:pPr>
          </w:p>
        </w:tc>
      </w:tr>
      <w:tr w:rsidR="00DC4DF0" w:rsidRPr="00107340">
        <w:trPr>
          <w:cantSplit/>
          <w:trHeight w:val="287"/>
          <w:jc w:val="center"/>
        </w:trPr>
        <w:tc>
          <w:tcPr>
            <w:tcW w:w="1116" w:type="dxa"/>
            <w:gridSpan w:val="2"/>
            <w:vMerge/>
            <w:vAlign w:val="center"/>
          </w:tcPr>
          <w:p w:rsidR="00DC4DF0" w:rsidRPr="00107340" w:rsidRDefault="00DC4DF0">
            <w:pPr>
              <w:adjustRightInd w:val="0"/>
              <w:snapToGrid w:val="0"/>
              <w:rPr>
                <w:rFonts w:ascii="Times New Roman" w:hAnsi="Times New Roman" w:cs="Times New Roman"/>
                <w:kern w:val="0"/>
                <w:sz w:val="18"/>
                <w:szCs w:val="18"/>
              </w:rPr>
            </w:pPr>
          </w:p>
        </w:tc>
        <w:tc>
          <w:tcPr>
            <w:tcW w:w="4090" w:type="dxa"/>
            <w:gridSpan w:val="2"/>
            <w:vAlign w:val="center"/>
          </w:tcPr>
          <w:p w:rsidR="00DC4DF0" w:rsidRPr="00107340" w:rsidRDefault="00B27FF2">
            <w:pPr>
              <w:adjustRightInd w:val="0"/>
              <w:snapToGrid w:val="0"/>
              <w:rPr>
                <w:rFonts w:ascii="Times New Roman" w:hAnsi="Times New Roman" w:cs="Times New Roman"/>
                <w:bCs/>
                <w:kern w:val="0"/>
                <w:sz w:val="18"/>
                <w:szCs w:val="18"/>
              </w:rPr>
            </w:pPr>
            <w:r w:rsidRPr="00107340">
              <w:rPr>
                <w:rFonts w:ascii="Times New Roman" w:hAnsi="Times New Roman" w:cs="Times New Roman"/>
                <w:kern w:val="0"/>
                <w:sz w:val="18"/>
                <w:szCs w:val="18"/>
              </w:rPr>
              <w:t>类型：</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用地面积：</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建筑面积：</w:t>
            </w:r>
          </w:p>
        </w:tc>
        <w:tc>
          <w:tcPr>
            <w:tcW w:w="1051"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设计单位</w:t>
            </w:r>
          </w:p>
        </w:tc>
        <w:tc>
          <w:tcPr>
            <w:tcW w:w="3598" w:type="dxa"/>
            <w:gridSpan w:val="7"/>
            <w:vAlign w:val="center"/>
          </w:tcPr>
          <w:p w:rsidR="00DC4DF0" w:rsidRPr="00107340" w:rsidRDefault="00DC4DF0">
            <w:pPr>
              <w:adjustRightInd w:val="0"/>
              <w:snapToGrid w:val="0"/>
              <w:rPr>
                <w:rFonts w:ascii="Times New Roman" w:hAnsi="Times New Roman" w:cs="Times New Roman"/>
                <w:bCs/>
                <w:kern w:val="0"/>
                <w:sz w:val="18"/>
                <w:szCs w:val="18"/>
              </w:rPr>
            </w:pPr>
          </w:p>
        </w:tc>
      </w:tr>
      <w:tr w:rsidR="00DC4DF0" w:rsidRPr="00107340">
        <w:trPr>
          <w:cantSplit/>
          <w:trHeight w:val="475"/>
          <w:jc w:val="center"/>
        </w:trPr>
        <w:tc>
          <w:tcPr>
            <w:tcW w:w="9855" w:type="dxa"/>
            <w:gridSpan w:val="14"/>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二、控制项</w:t>
            </w:r>
          </w:p>
        </w:tc>
      </w:tr>
      <w:tr w:rsidR="00DC4DF0" w:rsidRPr="00107340">
        <w:trPr>
          <w:cantSplit/>
          <w:trHeight w:val="475"/>
          <w:jc w:val="center"/>
        </w:trPr>
        <w:tc>
          <w:tcPr>
            <w:tcW w:w="9855" w:type="dxa"/>
            <w:gridSpan w:val="14"/>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cantSplit/>
          <w:trHeight w:val="475"/>
          <w:jc w:val="center"/>
        </w:trPr>
        <w:tc>
          <w:tcPr>
            <w:tcW w:w="9855" w:type="dxa"/>
            <w:gridSpan w:val="14"/>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DC4DF0" w:rsidRPr="00107340">
        <w:trPr>
          <w:cantSplit/>
          <w:trHeight w:val="475"/>
          <w:jc w:val="center"/>
        </w:trPr>
        <w:tc>
          <w:tcPr>
            <w:tcW w:w="714"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89"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tcBorders>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35" w:type="dxa"/>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68" w:type="dxa"/>
            <w:gridSpan w:val="3"/>
            <w:tcBorders>
              <w:lef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69" w:type="dxa"/>
            <w:gridSpan w:val="3"/>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714" w:type="dxa"/>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2</w:t>
            </w:r>
          </w:p>
        </w:tc>
        <w:tc>
          <w:tcPr>
            <w:tcW w:w="1789" w:type="dxa"/>
            <w:gridSpan w:val="2"/>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能源转换利用方式</w:t>
            </w:r>
          </w:p>
        </w:tc>
        <w:tc>
          <w:tcPr>
            <w:tcW w:w="2805" w:type="dxa"/>
            <w:gridSpan w:val="2"/>
            <w:tcBorders>
              <w:righ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不应采用电直接加热设备作为供暖空调系统的供暖热源和空气加湿热源。</w:t>
            </w:r>
          </w:p>
        </w:tc>
        <w:tc>
          <w:tcPr>
            <w:tcW w:w="735" w:type="dxa"/>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68" w:type="dxa"/>
            <w:gridSpan w:val="3"/>
            <w:tcBorders>
              <w:lef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69" w:type="dxa"/>
            <w:gridSpan w:val="3"/>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475"/>
          <w:jc w:val="center"/>
        </w:trPr>
        <w:tc>
          <w:tcPr>
            <w:tcW w:w="714" w:type="dxa"/>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789" w:type="dxa"/>
            <w:gridSpan w:val="2"/>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用电能耗独立分项计量</w:t>
            </w:r>
          </w:p>
        </w:tc>
        <w:tc>
          <w:tcPr>
            <w:tcW w:w="2805" w:type="dxa"/>
            <w:gridSpan w:val="2"/>
            <w:tcBorders>
              <w:righ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动力、照明、空调等各部分用电能耗应进行独立分项计量。</w:t>
            </w:r>
          </w:p>
        </w:tc>
        <w:tc>
          <w:tcPr>
            <w:tcW w:w="735" w:type="dxa"/>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暖通、电气及能耗监测系统设计文件</w:t>
            </w:r>
          </w:p>
        </w:tc>
        <w:tc>
          <w:tcPr>
            <w:tcW w:w="968" w:type="dxa"/>
            <w:gridSpan w:val="3"/>
            <w:tcBorders>
              <w:lef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69" w:type="dxa"/>
            <w:gridSpan w:val="3"/>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475"/>
          <w:jc w:val="center"/>
        </w:trPr>
        <w:tc>
          <w:tcPr>
            <w:tcW w:w="9855" w:type="dxa"/>
            <w:gridSpan w:val="14"/>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DC4DF0" w:rsidRPr="00107340">
        <w:trPr>
          <w:cantSplit/>
          <w:trHeight w:val="475"/>
          <w:jc w:val="center"/>
        </w:trPr>
        <w:tc>
          <w:tcPr>
            <w:tcW w:w="9855" w:type="dxa"/>
            <w:gridSpan w:val="14"/>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）节材与材料资源应用</w:t>
            </w:r>
          </w:p>
        </w:tc>
      </w:tr>
      <w:tr w:rsidR="00DC4DF0" w:rsidRPr="00107340">
        <w:trPr>
          <w:cantSplit/>
          <w:trHeight w:val="475"/>
          <w:jc w:val="center"/>
        </w:trPr>
        <w:tc>
          <w:tcPr>
            <w:tcW w:w="9855" w:type="dxa"/>
            <w:gridSpan w:val="14"/>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DC4DF0" w:rsidRPr="00107340">
        <w:trPr>
          <w:cantSplit/>
          <w:trHeight w:val="475"/>
          <w:jc w:val="center"/>
        </w:trPr>
        <w:tc>
          <w:tcPr>
            <w:tcW w:w="714"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89"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tcBorders>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35" w:type="dxa"/>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68" w:type="dxa"/>
            <w:gridSpan w:val="3"/>
            <w:tcBorders>
              <w:lef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69" w:type="dxa"/>
            <w:gridSpan w:val="3"/>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714" w:type="dxa"/>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4</w:t>
            </w:r>
          </w:p>
        </w:tc>
        <w:tc>
          <w:tcPr>
            <w:tcW w:w="1789" w:type="dxa"/>
            <w:gridSpan w:val="2"/>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室内温、湿度</w:t>
            </w:r>
          </w:p>
        </w:tc>
        <w:tc>
          <w:tcPr>
            <w:tcW w:w="2805" w:type="dxa"/>
            <w:gridSpan w:val="2"/>
            <w:tcBorders>
              <w:righ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采用集中供暖空调系统的建筑，房间内的温度、湿度、新风量等设计参数应符合现行国家标准《民用建筑供暖通风与空调设计规范》</w:t>
            </w:r>
          </w:p>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GB50736</w:t>
            </w:r>
            <w:r w:rsidRPr="00107340">
              <w:rPr>
                <w:rFonts w:ascii="Times New Roman" w:hAnsi="Times New Roman" w:cs="Times New Roman"/>
                <w:sz w:val="18"/>
                <w:szCs w:val="18"/>
              </w:rPr>
              <w:t>的规定。</w:t>
            </w:r>
          </w:p>
        </w:tc>
        <w:tc>
          <w:tcPr>
            <w:tcW w:w="735" w:type="dxa"/>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sz w:val="18"/>
                <w:szCs w:val="18"/>
              </w:rPr>
              <w:t>暖通设计文件</w:t>
            </w:r>
          </w:p>
        </w:tc>
        <w:tc>
          <w:tcPr>
            <w:tcW w:w="968" w:type="dxa"/>
            <w:gridSpan w:val="3"/>
            <w:tcBorders>
              <w:lef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69" w:type="dxa"/>
            <w:gridSpan w:val="3"/>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gridAfter w:val="1"/>
          <w:wAfter w:w="13" w:type="dxa"/>
          <w:cantSplit/>
          <w:trHeight w:val="475"/>
          <w:jc w:val="center"/>
        </w:trPr>
        <w:tc>
          <w:tcPr>
            <w:tcW w:w="9842" w:type="dxa"/>
            <w:gridSpan w:val="13"/>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三、评价项</w:t>
            </w:r>
            <w:r w:rsidRPr="00107340">
              <w:rPr>
                <w:rFonts w:ascii="Times New Roman" w:hAnsi="Times New Roman" w:cs="Times New Roman"/>
                <w:sz w:val="18"/>
                <w:szCs w:val="18"/>
              </w:rPr>
              <w:t>（数值由设计单位填写）</w:t>
            </w:r>
          </w:p>
        </w:tc>
      </w:tr>
      <w:tr w:rsidR="00DC4DF0" w:rsidRPr="00107340">
        <w:trPr>
          <w:gridAfter w:val="1"/>
          <w:wAfter w:w="13" w:type="dxa"/>
          <w:cantSplit/>
          <w:trHeight w:val="475"/>
          <w:jc w:val="center"/>
        </w:trPr>
        <w:tc>
          <w:tcPr>
            <w:tcW w:w="9842" w:type="dxa"/>
            <w:gridSpan w:val="13"/>
            <w:vAlign w:val="center"/>
          </w:tcPr>
          <w:p w:rsidR="00DC4DF0" w:rsidRPr="00107340" w:rsidRDefault="00B27FF2">
            <w:pPr>
              <w:adjustRightInd w:val="0"/>
              <w:snapToGrid w:val="0"/>
              <w:jc w:val="left"/>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gridAfter w:val="1"/>
          <w:wAfter w:w="13" w:type="dxa"/>
          <w:cantSplit/>
          <w:trHeight w:val="475"/>
          <w:jc w:val="center"/>
        </w:trPr>
        <w:tc>
          <w:tcPr>
            <w:tcW w:w="9842" w:type="dxa"/>
            <w:gridSpan w:val="13"/>
            <w:vAlign w:val="center"/>
          </w:tcPr>
          <w:p w:rsidR="00DC4DF0" w:rsidRPr="00107340" w:rsidRDefault="00B27FF2">
            <w:pPr>
              <w:adjustRightInd w:val="0"/>
              <w:snapToGrid w:val="0"/>
              <w:rPr>
                <w:rFonts w:ascii="Times New Roman" w:hAnsi="Times New Roman" w:cs="Times New Roman"/>
                <w:szCs w:val="24"/>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DC4DF0" w:rsidRPr="00107340">
        <w:trPr>
          <w:gridAfter w:val="1"/>
          <w:wAfter w:w="13" w:type="dxa"/>
          <w:cantSplit/>
          <w:trHeight w:val="475"/>
          <w:jc w:val="center"/>
        </w:trPr>
        <w:tc>
          <w:tcPr>
            <w:tcW w:w="714"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89"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35" w:type="dxa"/>
            <w:tcBorders>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62"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62" w:type="dxa"/>
            <w:gridSpan w:val="3"/>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62258C" w:rsidRPr="00107340">
        <w:trPr>
          <w:gridAfter w:val="1"/>
          <w:wAfter w:w="13" w:type="dxa"/>
          <w:cantSplit/>
          <w:trHeight w:val="475"/>
          <w:jc w:val="center"/>
        </w:trPr>
        <w:tc>
          <w:tcPr>
            <w:tcW w:w="714" w:type="dxa"/>
            <w:vAlign w:val="center"/>
          </w:tcPr>
          <w:p w:rsidR="0062258C" w:rsidRPr="00107340" w:rsidRDefault="0062258C">
            <w:pPr>
              <w:jc w:val="center"/>
              <w:rPr>
                <w:rFonts w:ascii="Times New Roman" w:hAnsi="Times New Roman" w:cs="Times New Roman"/>
                <w:sz w:val="18"/>
                <w:szCs w:val="18"/>
                <w:u w:val="single"/>
              </w:rPr>
            </w:pPr>
            <w:r w:rsidRPr="00107340">
              <w:rPr>
                <w:rFonts w:ascii="Times New Roman" w:hAnsi="Times New Roman" w:cs="Times New Roman"/>
                <w:sz w:val="18"/>
                <w:szCs w:val="18"/>
              </w:rPr>
              <w:lastRenderedPageBreak/>
              <w:t>3</w:t>
            </w:r>
          </w:p>
        </w:tc>
        <w:tc>
          <w:tcPr>
            <w:tcW w:w="1789"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供暖空调系统的冷、热源机组能效比</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锅炉名义工况下的热效率：</w:t>
            </w:r>
          </w:p>
          <w:p w:rsidR="0062258C" w:rsidRPr="00107340" w:rsidRDefault="0062258C">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空调冷水（热泵）机组的制冷性能系数</w:t>
            </w:r>
            <w:r w:rsidRPr="00107340">
              <w:rPr>
                <w:rFonts w:ascii="Times New Roman" w:hAnsi="Times New Roman" w:cs="Times New Roman"/>
                <w:sz w:val="18"/>
                <w:szCs w:val="18"/>
              </w:rPr>
              <w:t>(COP)</w:t>
            </w:r>
            <w:r w:rsidRPr="00107340">
              <w:rPr>
                <w:rFonts w:ascii="Times New Roman" w:hAnsi="Times New Roman" w:cs="Times New Roman"/>
                <w:sz w:val="18"/>
                <w:szCs w:val="18"/>
              </w:rPr>
              <w:t>：</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直燃型溴化锂吸收式冷水机组制冷</w:t>
            </w:r>
            <w:r w:rsidRPr="00107340">
              <w:rPr>
                <w:rFonts w:ascii="Times New Roman" w:hAnsi="Times New Roman" w:cs="Times New Roman"/>
                <w:sz w:val="18"/>
                <w:szCs w:val="18"/>
              </w:rPr>
              <w:t>/</w:t>
            </w:r>
            <w:r w:rsidRPr="00107340">
              <w:rPr>
                <w:rFonts w:ascii="Times New Roman" w:hAnsi="Times New Roman" w:cs="Times New Roman"/>
                <w:sz w:val="18"/>
                <w:szCs w:val="18"/>
              </w:rPr>
              <w:t>供热性能系数：</w:t>
            </w:r>
            <w:r w:rsidRPr="00107340">
              <w:rPr>
                <w:rFonts w:ascii="Times New Roman" w:hAnsi="Times New Roman" w:cs="Times New Roman"/>
                <w:sz w:val="18"/>
                <w:szCs w:val="18"/>
                <w:u w:val="single"/>
              </w:rPr>
              <w:t>/</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蒸汽型溴化锂吸收式冷水机组单位制冷量蒸汽耗量：</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单元式、风管式及屋顶式空调机组的能效比</w:t>
            </w:r>
            <w:r w:rsidRPr="00107340">
              <w:rPr>
                <w:rFonts w:ascii="Times New Roman" w:hAnsi="Times New Roman" w:cs="Times New Roman"/>
                <w:sz w:val="18"/>
                <w:szCs w:val="18"/>
              </w:rPr>
              <w:t>(EER)</w:t>
            </w:r>
            <w:r w:rsidRPr="00107340">
              <w:rPr>
                <w:rFonts w:ascii="Times New Roman" w:hAnsi="Times New Roman" w:cs="Times New Roman"/>
                <w:sz w:val="18"/>
                <w:szCs w:val="18"/>
              </w:rPr>
              <w:t>：</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多联式空调（热泵）机组制冷综合性能系数</w:t>
            </w:r>
            <w:r w:rsidRPr="00107340">
              <w:rPr>
                <w:rFonts w:ascii="Times New Roman" w:hAnsi="Times New Roman" w:cs="Times New Roman"/>
                <w:sz w:val="18"/>
                <w:szCs w:val="18"/>
              </w:rPr>
              <w:t>IPLV(C)</w:t>
            </w:r>
            <w:r w:rsidRPr="00107340">
              <w:rPr>
                <w:rFonts w:ascii="Times New Roman" w:hAnsi="Times New Roman" w:cs="Times New Roman"/>
                <w:sz w:val="18"/>
                <w:szCs w:val="18"/>
              </w:rPr>
              <w:t>：</w:t>
            </w:r>
          </w:p>
        </w:tc>
        <w:tc>
          <w:tcPr>
            <w:tcW w:w="2805"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供暖空调系统的冷、热源机组能效均优于现行国家标准。</w:t>
            </w:r>
          </w:p>
        </w:tc>
        <w:tc>
          <w:tcPr>
            <w:tcW w:w="735"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暖通设计文件</w:t>
            </w:r>
          </w:p>
        </w:tc>
        <w:tc>
          <w:tcPr>
            <w:tcW w:w="962"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62" w:type="dxa"/>
            <w:gridSpan w:val="3"/>
            <w:vAlign w:val="center"/>
          </w:tcPr>
          <w:p w:rsidR="0062258C" w:rsidRPr="00107340" w:rsidRDefault="0062258C"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62258C" w:rsidRPr="00107340">
        <w:trPr>
          <w:gridAfter w:val="1"/>
          <w:wAfter w:w="13" w:type="dxa"/>
          <w:cantSplit/>
          <w:trHeight w:val="2803"/>
          <w:jc w:val="center"/>
        </w:trPr>
        <w:tc>
          <w:tcPr>
            <w:tcW w:w="714" w:type="dxa"/>
            <w:vAlign w:val="center"/>
          </w:tcPr>
          <w:p w:rsidR="0062258C" w:rsidRPr="00107340" w:rsidRDefault="0062258C">
            <w:pPr>
              <w:jc w:val="center"/>
              <w:rPr>
                <w:rFonts w:ascii="Times New Roman" w:hAnsi="Times New Roman" w:cs="Times New Roman"/>
                <w:sz w:val="18"/>
                <w:szCs w:val="18"/>
              </w:rPr>
            </w:pPr>
            <w:r w:rsidRPr="00107340">
              <w:rPr>
                <w:rFonts w:ascii="Times New Roman" w:hAnsi="Times New Roman" w:cs="Times New Roman"/>
                <w:sz w:val="18"/>
                <w:szCs w:val="18"/>
              </w:rPr>
              <w:t>4</w:t>
            </w:r>
          </w:p>
        </w:tc>
        <w:tc>
          <w:tcPr>
            <w:tcW w:w="1789"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输配能耗</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空调冷热水系统循环水泵耗电输冷（热）比为：</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通风空调</w:t>
            </w:r>
            <w:r w:rsidRPr="00107340">
              <w:rPr>
                <w:rFonts w:ascii="Times New Roman" w:hAnsi="Times New Roman" w:cs="Times New Roman"/>
                <w:bCs/>
                <w:kern w:val="0"/>
                <w:sz w:val="18"/>
                <w:szCs w:val="18"/>
              </w:rPr>
              <w:t>系统的风机的单位风量耗功率为：</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输配能耗：</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对于采用集中供暖的系统，集中供暖系统热水循环泵耗电输热比为：</w:t>
            </w:r>
          </w:p>
        </w:tc>
        <w:tc>
          <w:tcPr>
            <w:tcW w:w="2805"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同时满足下列要求：</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1.</w:t>
            </w:r>
            <w:r w:rsidRPr="00107340">
              <w:rPr>
                <w:rFonts w:ascii="Times New Roman" w:hAnsi="Times New Roman" w:cs="Times New Roman"/>
                <w:sz w:val="18"/>
                <w:szCs w:val="18"/>
              </w:rPr>
              <w:t>空调冷热水系统循环水泵耗电输冷（热）比比国家标准低</w:t>
            </w:r>
            <w:r w:rsidRPr="00107340">
              <w:rPr>
                <w:rFonts w:ascii="Times New Roman" w:hAnsi="Times New Roman" w:cs="Times New Roman"/>
                <w:sz w:val="18"/>
                <w:szCs w:val="18"/>
              </w:rPr>
              <w:t>20%</w:t>
            </w:r>
            <w:r w:rsidRPr="00107340">
              <w:rPr>
                <w:rFonts w:ascii="Times New Roman" w:hAnsi="Times New Roman" w:cs="Times New Roman"/>
                <w:sz w:val="18"/>
                <w:szCs w:val="18"/>
              </w:rPr>
              <w:t>。</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bCs/>
                <w:kern w:val="0"/>
                <w:sz w:val="18"/>
                <w:szCs w:val="18"/>
              </w:rPr>
              <w:t>2.</w:t>
            </w:r>
            <w:r w:rsidRPr="00107340">
              <w:rPr>
                <w:rFonts w:ascii="Times New Roman" w:hAnsi="Times New Roman" w:cs="Times New Roman"/>
                <w:bCs/>
                <w:kern w:val="0"/>
                <w:sz w:val="18"/>
                <w:szCs w:val="18"/>
              </w:rPr>
              <w:t>通风空调系统的风机的单位风量耗功率符合</w:t>
            </w:r>
            <w:r w:rsidRPr="00107340">
              <w:rPr>
                <w:rFonts w:ascii="Times New Roman" w:hAnsi="Times New Roman" w:cs="Times New Roman"/>
                <w:sz w:val="18"/>
                <w:szCs w:val="18"/>
              </w:rPr>
              <w:t>现行国家标准的规定。</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3.</w:t>
            </w:r>
            <w:r w:rsidRPr="00107340">
              <w:rPr>
                <w:rFonts w:ascii="Times New Roman" w:hAnsi="Times New Roman" w:cs="Times New Roman"/>
                <w:sz w:val="18"/>
                <w:szCs w:val="18"/>
              </w:rPr>
              <w:t>集中供暖系统热水循环泵的耗电输热比符合现行国家标准的规定。</w:t>
            </w:r>
          </w:p>
        </w:tc>
        <w:tc>
          <w:tcPr>
            <w:tcW w:w="735"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暖通设计文件、暖通节能计算书</w:t>
            </w:r>
          </w:p>
        </w:tc>
        <w:tc>
          <w:tcPr>
            <w:tcW w:w="962"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62" w:type="dxa"/>
            <w:gridSpan w:val="3"/>
            <w:vAlign w:val="center"/>
          </w:tcPr>
          <w:p w:rsidR="0062258C" w:rsidRPr="00107340" w:rsidRDefault="0062258C"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62258C" w:rsidRPr="00107340">
        <w:trPr>
          <w:gridAfter w:val="1"/>
          <w:wAfter w:w="13" w:type="dxa"/>
          <w:cantSplit/>
          <w:trHeight w:val="475"/>
          <w:jc w:val="center"/>
        </w:trPr>
        <w:tc>
          <w:tcPr>
            <w:tcW w:w="714" w:type="dxa"/>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5</w:t>
            </w:r>
          </w:p>
        </w:tc>
        <w:tc>
          <w:tcPr>
            <w:tcW w:w="1789"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采取措施降低过渡季节供暖、通风与空调系统能耗</w:t>
            </w:r>
          </w:p>
        </w:tc>
        <w:tc>
          <w:tcPr>
            <w:tcW w:w="2805"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1.</w:t>
            </w:r>
            <w:r w:rsidRPr="00107340">
              <w:rPr>
                <w:rFonts w:ascii="Times New Roman" w:hAnsi="Times New Roman" w:cs="Times New Roman"/>
                <w:sz w:val="18"/>
                <w:szCs w:val="18"/>
              </w:rPr>
              <w:t>全空气空调系统采取可调新风比的措施</w:t>
            </w:r>
            <w:r w:rsidRPr="00107340">
              <w:rPr>
                <w:rFonts w:ascii="Times New Roman" w:hAnsi="Times New Roman" w:cs="Times New Roman"/>
                <w:sz w:val="18"/>
                <w:szCs w:val="18"/>
              </w:rPr>
              <w:t>,</w:t>
            </w:r>
            <w:r w:rsidRPr="00107340">
              <w:rPr>
                <w:rFonts w:ascii="Times New Roman" w:hAnsi="Times New Roman" w:cs="Times New Roman"/>
                <w:sz w:val="18"/>
                <w:szCs w:val="18"/>
              </w:rPr>
              <w:t>过渡季节可实现全新风运行；</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2.</w:t>
            </w:r>
            <w:r w:rsidRPr="00107340">
              <w:rPr>
                <w:rFonts w:ascii="Times New Roman" w:hAnsi="Times New Roman" w:cs="Times New Roman"/>
                <w:sz w:val="18"/>
                <w:szCs w:val="18"/>
              </w:rPr>
              <w:t>根据负荷变化调整供冷水温度、水量等。</w:t>
            </w:r>
          </w:p>
        </w:tc>
        <w:tc>
          <w:tcPr>
            <w:tcW w:w="735"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暖通设计文件</w:t>
            </w:r>
          </w:p>
        </w:tc>
        <w:tc>
          <w:tcPr>
            <w:tcW w:w="962"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62" w:type="dxa"/>
            <w:gridSpan w:val="3"/>
            <w:vAlign w:val="center"/>
          </w:tcPr>
          <w:p w:rsidR="0062258C" w:rsidRPr="00107340" w:rsidRDefault="0062258C">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62258C" w:rsidRPr="00107340" w:rsidRDefault="0062258C">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62258C" w:rsidRPr="00107340">
        <w:trPr>
          <w:gridAfter w:val="1"/>
          <w:wAfter w:w="13" w:type="dxa"/>
          <w:cantSplit/>
          <w:trHeight w:val="475"/>
          <w:jc w:val="center"/>
        </w:trPr>
        <w:tc>
          <w:tcPr>
            <w:tcW w:w="714" w:type="dxa"/>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6</w:t>
            </w:r>
          </w:p>
        </w:tc>
        <w:tc>
          <w:tcPr>
            <w:tcW w:w="1789"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采取措施降低部分负荷、部分空间使用下的供暖、通风与空调系统能耗</w:t>
            </w:r>
          </w:p>
        </w:tc>
        <w:tc>
          <w:tcPr>
            <w:tcW w:w="2805"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至少满足下列要求中的</w:t>
            </w:r>
            <w:r w:rsidRPr="00107340">
              <w:rPr>
                <w:rFonts w:ascii="Times New Roman" w:hAnsi="Times New Roman" w:cs="Times New Roman"/>
                <w:sz w:val="18"/>
                <w:szCs w:val="18"/>
              </w:rPr>
              <w:t>2</w:t>
            </w:r>
            <w:r w:rsidRPr="00107340">
              <w:rPr>
                <w:rFonts w:ascii="Times New Roman" w:hAnsi="Times New Roman" w:cs="Times New Roman"/>
                <w:sz w:val="18"/>
                <w:szCs w:val="18"/>
              </w:rPr>
              <w:t>项：</w:t>
            </w:r>
          </w:p>
          <w:p w:rsidR="0062258C" w:rsidRPr="00107340" w:rsidRDefault="0062258C">
            <w:pPr>
              <w:adjustRightInd w:val="0"/>
              <w:snapToGrid w:val="0"/>
              <w:ind w:left="1"/>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sz w:val="18"/>
                <w:szCs w:val="18"/>
              </w:rPr>
              <w:t xml:space="preserve">区分房间的朝向，细分供暖、空调区域，对供暖、空调系统进行分区控制；　</w:t>
            </w:r>
          </w:p>
          <w:p w:rsidR="0062258C" w:rsidRPr="00107340" w:rsidRDefault="0062258C">
            <w:pPr>
              <w:adjustRightInd w:val="0"/>
              <w:snapToGrid w:val="0"/>
              <w:ind w:left="1"/>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2.</w:t>
            </w:r>
            <w:r w:rsidRPr="00107340">
              <w:rPr>
                <w:rFonts w:ascii="Times New Roman" w:hAnsi="Times New Roman" w:cs="Times New Roman"/>
                <w:sz w:val="18"/>
                <w:szCs w:val="18"/>
              </w:rPr>
              <w:t>合理选择空调冷、热源机组台数与容量，制定实施根据负荷变化的调节的控制策略，空调冷源机组的部分负荷性能系数符合现行国家标准《公共建筑节能设计标准》</w:t>
            </w:r>
          </w:p>
          <w:p w:rsidR="0062258C" w:rsidRPr="00107340" w:rsidRDefault="0062258C">
            <w:pPr>
              <w:adjustRightInd w:val="0"/>
              <w:snapToGrid w:val="0"/>
              <w:ind w:left="1"/>
              <w:rPr>
                <w:rFonts w:ascii="Times New Roman" w:hAnsi="Times New Roman" w:cs="Times New Roman"/>
                <w:sz w:val="18"/>
                <w:szCs w:val="18"/>
              </w:rPr>
            </w:pPr>
            <w:r w:rsidRPr="00107340">
              <w:rPr>
                <w:rFonts w:ascii="Times New Roman" w:hAnsi="Times New Roman" w:cs="Times New Roman"/>
                <w:sz w:val="18"/>
                <w:szCs w:val="18"/>
              </w:rPr>
              <w:t>GB 50189</w:t>
            </w:r>
            <w:r w:rsidRPr="00107340">
              <w:rPr>
                <w:rFonts w:ascii="Times New Roman" w:hAnsi="Times New Roman" w:cs="Times New Roman"/>
                <w:sz w:val="18"/>
                <w:szCs w:val="18"/>
              </w:rPr>
              <w:t>的规定；</w:t>
            </w:r>
          </w:p>
          <w:p w:rsidR="0062258C" w:rsidRPr="00107340" w:rsidRDefault="0062258C">
            <w:pPr>
              <w:adjustRightInd w:val="0"/>
              <w:snapToGrid w:val="0"/>
              <w:ind w:left="1"/>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3.</w:t>
            </w:r>
            <w:r w:rsidRPr="00107340">
              <w:rPr>
                <w:rFonts w:ascii="Times New Roman" w:hAnsi="Times New Roman" w:cs="Times New Roman"/>
                <w:sz w:val="18"/>
                <w:szCs w:val="18"/>
              </w:rPr>
              <w:t>供暖、空调水系统及风系统采用变频技术，且采取相应的水力平衡措施。</w:t>
            </w:r>
          </w:p>
        </w:tc>
        <w:tc>
          <w:tcPr>
            <w:tcW w:w="735"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62"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62" w:type="dxa"/>
            <w:gridSpan w:val="3"/>
            <w:vAlign w:val="center"/>
          </w:tcPr>
          <w:p w:rsidR="0062258C" w:rsidRPr="00107340" w:rsidRDefault="0062258C">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gridAfter w:val="1"/>
          <w:wAfter w:w="13" w:type="dxa"/>
          <w:cantSplit/>
          <w:trHeight w:val="475"/>
          <w:jc w:val="center"/>
        </w:trPr>
        <w:tc>
          <w:tcPr>
            <w:tcW w:w="714"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lastRenderedPageBreak/>
              <w:t>10</w:t>
            </w:r>
          </w:p>
        </w:tc>
        <w:tc>
          <w:tcPr>
            <w:tcW w:w="1789"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合理选用节能型电气设备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选用三相配电变压器能效等级达到节能评价值要求</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水泵、风机等设备及其他电气装置能效等级达到节能评价值要求</w:t>
            </w:r>
          </w:p>
          <w:p w:rsidR="002729A0" w:rsidRPr="00107340" w:rsidRDefault="002729A0">
            <w:pPr>
              <w:adjustRightInd w:val="0"/>
              <w:snapToGrid w:val="0"/>
              <w:rPr>
                <w:rFonts w:ascii="Times New Roman" w:hAnsi="Times New Roman" w:cs="Times New Roman"/>
                <w:sz w:val="18"/>
                <w:szCs w:val="24"/>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tc>
        <w:tc>
          <w:tcPr>
            <w:tcW w:w="2805" w:type="dxa"/>
            <w:gridSpan w:val="2"/>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2729A0" w:rsidRPr="00107340" w:rsidRDefault="002729A0">
            <w:pPr>
              <w:adjustRightInd w:val="0"/>
              <w:snapToGrid w:val="0"/>
              <w:jc w:val="left"/>
              <w:rPr>
                <w:rFonts w:ascii="Times New Roman" w:hAnsi="Times New Roman" w:cs="Times New Roman"/>
                <w:sz w:val="18"/>
                <w:szCs w:val="24"/>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w:t>
            </w:r>
            <w:r w:rsidRPr="00107340">
              <w:rPr>
                <w:rFonts w:ascii="Times New Roman" w:hAnsi="Times New Roman" w:cs="Times New Roman"/>
                <w:kern w:val="0"/>
                <w:sz w:val="18"/>
                <w:szCs w:val="18"/>
              </w:rPr>
              <w:t>三相</w:t>
            </w:r>
            <w:r w:rsidRPr="00107340">
              <w:rPr>
                <w:rFonts w:ascii="Times New Roman" w:hAnsi="Times New Roman" w:cs="Times New Roman"/>
                <w:sz w:val="18"/>
                <w:szCs w:val="24"/>
              </w:rPr>
              <w:t>配电变压器满足现行国家标准《三相配电变压器能效限定值及节能评价值》</w:t>
            </w:r>
            <w:r w:rsidRPr="00107340">
              <w:rPr>
                <w:rFonts w:ascii="Times New Roman" w:hAnsi="Times New Roman" w:cs="Times New Roman"/>
                <w:sz w:val="18"/>
                <w:szCs w:val="24"/>
              </w:rPr>
              <w:t>GB20052</w:t>
            </w:r>
            <w:r w:rsidRPr="00107340">
              <w:rPr>
                <w:rFonts w:ascii="Times New Roman" w:hAnsi="Times New Roman" w:cs="Times New Roman"/>
                <w:sz w:val="18"/>
                <w:szCs w:val="24"/>
              </w:rPr>
              <w:t>的节能评价值要求。</w:t>
            </w:r>
          </w:p>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2.</w:t>
            </w:r>
            <w:r w:rsidRPr="00107340">
              <w:rPr>
                <w:rFonts w:ascii="Times New Roman" w:hAnsi="Times New Roman" w:cs="Times New Roman"/>
                <w:sz w:val="18"/>
                <w:szCs w:val="24"/>
              </w:rPr>
              <w:t>水泵、风机设备及其他电气装置能效等级满足现行国家标准的节能评价值要求。</w:t>
            </w:r>
          </w:p>
        </w:tc>
        <w:tc>
          <w:tcPr>
            <w:tcW w:w="735" w:type="dxa"/>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电气、暖通设计文件、计算书</w:t>
            </w:r>
          </w:p>
        </w:tc>
        <w:tc>
          <w:tcPr>
            <w:tcW w:w="962"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62" w:type="dxa"/>
            <w:gridSpan w:val="3"/>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gridAfter w:val="1"/>
          <w:wAfter w:w="13" w:type="dxa"/>
          <w:cantSplit/>
          <w:trHeight w:val="475"/>
          <w:jc w:val="center"/>
        </w:trPr>
        <w:tc>
          <w:tcPr>
            <w:tcW w:w="714"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11</w:t>
            </w:r>
          </w:p>
        </w:tc>
        <w:tc>
          <w:tcPr>
            <w:tcW w:w="1789"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是否有排风热回收</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sz w:val="18"/>
                <w:szCs w:val="18"/>
              </w:rPr>
              <w:t>设计机组热回收效率（</w:t>
            </w:r>
            <w:r w:rsidRPr="00107340">
              <w:rPr>
                <w:rFonts w:ascii="Times New Roman" w:hAnsi="Times New Roman" w:cs="Times New Roman"/>
                <w:sz w:val="18"/>
                <w:szCs w:val="18"/>
              </w:rPr>
              <w:t>%</w:t>
            </w:r>
            <w:r w:rsidRPr="00107340">
              <w:rPr>
                <w:rFonts w:ascii="Times New Roman" w:hAnsi="Times New Roman" w:cs="Times New Roman"/>
                <w:sz w:val="18"/>
                <w:szCs w:val="18"/>
              </w:rPr>
              <w:t>）：</w:t>
            </w:r>
          </w:p>
        </w:tc>
        <w:tc>
          <w:tcPr>
            <w:tcW w:w="2805" w:type="dxa"/>
            <w:gridSpan w:val="2"/>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排风热回收设计合理并运行可靠。</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kern w:val="0"/>
                <w:sz w:val="18"/>
                <w:szCs w:val="18"/>
              </w:rPr>
              <w:t>注：对无独立新风系统的建筑，新风与排风的温差不超过</w:t>
            </w:r>
            <w:r w:rsidRPr="00107340">
              <w:rPr>
                <w:rFonts w:ascii="Times New Roman" w:hAnsi="Times New Roman" w:cs="Times New Roman"/>
                <w:kern w:val="0"/>
                <w:sz w:val="18"/>
                <w:szCs w:val="18"/>
              </w:rPr>
              <w:t>15℃</w:t>
            </w:r>
            <w:r w:rsidRPr="00107340">
              <w:rPr>
                <w:rFonts w:ascii="Times New Roman" w:hAnsi="Times New Roman" w:cs="Times New Roman"/>
                <w:kern w:val="0"/>
                <w:sz w:val="18"/>
                <w:szCs w:val="18"/>
              </w:rPr>
              <w:t>或者其他不宜设置排风能量回收系统的建筑，可认定满足要求。</w:t>
            </w:r>
          </w:p>
        </w:tc>
        <w:tc>
          <w:tcPr>
            <w:tcW w:w="735" w:type="dxa"/>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62"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62" w:type="dxa"/>
            <w:gridSpan w:val="3"/>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gridAfter w:val="2"/>
          <w:wAfter w:w="25" w:type="dxa"/>
          <w:cantSplit/>
          <w:trHeight w:val="475"/>
          <w:jc w:val="center"/>
        </w:trPr>
        <w:tc>
          <w:tcPr>
            <w:tcW w:w="9830" w:type="dxa"/>
            <w:gridSpan w:val="12"/>
            <w:vAlign w:val="center"/>
          </w:tcPr>
          <w:p w:rsidR="002729A0" w:rsidRPr="00107340" w:rsidRDefault="002729A0">
            <w:pPr>
              <w:adjustRightInd w:val="0"/>
              <w:snapToGrid w:val="0"/>
              <w:rPr>
                <w:rFonts w:ascii="Times New Roman" w:hAnsi="Times New Roman" w:cs="Times New Roman"/>
                <w:szCs w:val="24"/>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2729A0" w:rsidRPr="00107340">
        <w:trPr>
          <w:gridAfter w:val="2"/>
          <w:wAfter w:w="25" w:type="dxa"/>
          <w:cantSplit/>
          <w:trHeight w:val="475"/>
          <w:jc w:val="center"/>
        </w:trPr>
        <w:tc>
          <w:tcPr>
            <w:tcW w:w="714"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89" w:type="dxa"/>
            <w:gridSpan w:val="2"/>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35" w:type="dxa"/>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56" w:type="dxa"/>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56" w:type="dxa"/>
            <w:gridSpan w:val="3"/>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gridAfter w:val="2"/>
          <w:wAfter w:w="25" w:type="dxa"/>
          <w:cantSplit/>
          <w:trHeight w:val="475"/>
          <w:jc w:val="center"/>
        </w:trPr>
        <w:tc>
          <w:tcPr>
            <w:tcW w:w="714" w:type="dxa"/>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5</w:t>
            </w:r>
          </w:p>
        </w:tc>
        <w:tc>
          <w:tcPr>
            <w:tcW w:w="1789" w:type="dxa"/>
            <w:gridSpan w:val="2"/>
            <w:vAlign w:val="center"/>
          </w:tcPr>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18"/>
                <w:szCs w:val="18"/>
              </w:rPr>
              <w:t>空调系统或设备采用节水冷却技术。具体采用的冷却技术措施：</w:t>
            </w:r>
          </w:p>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冷却塔</w:t>
            </w:r>
          </w:p>
          <w:p w:rsidR="002729A0" w:rsidRPr="00107340" w:rsidRDefault="002729A0">
            <w:pPr>
              <w:adjustRightInd w:val="0"/>
              <w:snapToGrid w:val="0"/>
              <w:jc w:val="left"/>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风冷系统</w:t>
            </w:r>
          </w:p>
          <w:p w:rsidR="002729A0" w:rsidRPr="00107340" w:rsidRDefault="002729A0">
            <w:pPr>
              <w:adjustRightInd w:val="0"/>
              <w:snapToGrid w:val="0"/>
              <w:jc w:val="left"/>
              <w:rPr>
                <w:rFonts w:ascii="Times New Roman" w:hAnsi="Times New Roman" w:cs="Times New Roman"/>
                <w:sz w:val="18"/>
                <w:szCs w:val="18"/>
              </w:rPr>
            </w:pPr>
          </w:p>
        </w:tc>
        <w:tc>
          <w:tcPr>
            <w:tcW w:w="2805" w:type="dxa"/>
            <w:gridSpan w:val="2"/>
            <w:vAlign w:val="center"/>
          </w:tcPr>
          <w:p w:rsidR="002729A0" w:rsidRPr="00107340" w:rsidRDefault="002729A0">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项：</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sz w:val="18"/>
                <w:szCs w:val="18"/>
              </w:rPr>
              <w:t>开式循环冷却水系统设置水处理措施和（或）加药措施；</w:t>
            </w:r>
            <w:r w:rsidRPr="00107340">
              <w:rPr>
                <w:rFonts w:ascii="Times New Roman" w:hAnsi="Times New Roman" w:cs="Times New Roman"/>
                <w:color w:val="000000"/>
                <w:kern w:val="0"/>
                <w:sz w:val="18"/>
                <w:szCs w:val="18"/>
              </w:rPr>
              <w:t>开式</w:t>
            </w:r>
            <w:r w:rsidRPr="00107340">
              <w:rPr>
                <w:rFonts w:ascii="Times New Roman" w:hAnsi="Times New Roman" w:cs="Times New Roman"/>
                <w:sz w:val="18"/>
                <w:szCs w:val="18"/>
              </w:rPr>
              <w:t>循环冷却水系统采取加大集水盘、设置平衡管或平衡水箱的方式，避免冷却水泵停泵时冷却水溢出；</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2.</w:t>
            </w:r>
            <w:r w:rsidRPr="00107340">
              <w:rPr>
                <w:rFonts w:ascii="Times New Roman" w:hAnsi="Times New Roman" w:cs="Times New Roman"/>
                <w:sz w:val="18"/>
                <w:szCs w:val="18"/>
              </w:rPr>
              <w:t>采用无蒸发</w:t>
            </w:r>
            <w:r w:rsidRPr="00107340">
              <w:rPr>
                <w:rFonts w:ascii="Times New Roman" w:hAnsi="Times New Roman" w:cs="Times New Roman"/>
                <w:color w:val="000000"/>
                <w:kern w:val="0"/>
                <w:sz w:val="18"/>
                <w:szCs w:val="18"/>
              </w:rPr>
              <w:t>耗水量</w:t>
            </w:r>
            <w:r w:rsidRPr="00107340">
              <w:rPr>
                <w:rFonts w:ascii="Times New Roman" w:hAnsi="Times New Roman" w:cs="Times New Roman"/>
                <w:sz w:val="18"/>
                <w:szCs w:val="18"/>
              </w:rPr>
              <w:t>的冷却技术。</w:t>
            </w:r>
          </w:p>
        </w:tc>
        <w:tc>
          <w:tcPr>
            <w:tcW w:w="735" w:type="dxa"/>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给排水</w:t>
            </w:r>
          </w:p>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给排水、暖通设计文件</w:t>
            </w:r>
          </w:p>
        </w:tc>
        <w:tc>
          <w:tcPr>
            <w:tcW w:w="956" w:type="dxa"/>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6" w:type="dxa"/>
            <w:gridSpan w:val="3"/>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gridAfter w:val="2"/>
          <w:wAfter w:w="25" w:type="dxa"/>
          <w:cantSplit/>
          <w:trHeight w:val="475"/>
          <w:jc w:val="center"/>
        </w:trPr>
        <w:tc>
          <w:tcPr>
            <w:tcW w:w="9830" w:type="dxa"/>
            <w:gridSpan w:val="12"/>
            <w:vAlign w:val="center"/>
          </w:tcPr>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）节材与材料资源利用</w:t>
            </w:r>
          </w:p>
        </w:tc>
      </w:tr>
      <w:tr w:rsidR="002729A0" w:rsidRPr="00107340">
        <w:trPr>
          <w:gridAfter w:val="2"/>
          <w:wAfter w:w="25" w:type="dxa"/>
          <w:cantSplit/>
          <w:trHeight w:val="475"/>
          <w:jc w:val="center"/>
        </w:trPr>
        <w:tc>
          <w:tcPr>
            <w:tcW w:w="9830" w:type="dxa"/>
            <w:gridSpan w:val="12"/>
            <w:vAlign w:val="center"/>
          </w:tcPr>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2729A0" w:rsidRPr="00107340">
        <w:trPr>
          <w:gridAfter w:val="2"/>
          <w:wAfter w:w="25" w:type="dxa"/>
          <w:cantSplit/>
          <w:trHeight w:val="475"/>
          <w:jc w:val="center"/>
        </w:trPr>
        <w:tc>
          <w:tcPr>
            <w:tcW w:w="714"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789" w:type="dxa"/>
            <w:gridSpan w:val="2"/>
            <w:vAlign w:val="center"/>
          </w:tcPr>
          <w:p w:rsidR="002729A0" w:rsidRPr="00107340" w:rsidRDefault="002729A0">
            <w:pPr>
              <w:adjustRightInd w:val="0"/>
              <w:snapToGrid w:val="0"/>
              <w:jc w:val="center"/>
              <w:rPr>
                <w:rFonts w:ascii="Times New Roman" w:eastAsia="宋体"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35" w:type="dxa"/>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56" w:type="dxa"/>
            <w:vAlign w:val="center"/>
          </w:tcPr>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56" w:type="dxa"/>
            <w:gridSpan w:val="3"/>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gridAfter w:val="2"/>
          <w:wAfter w:w="25" w:type="dxa"/>
          <w:cantSplit/>
          <w:trHeight w:val="475"/>
          <w:jc w:val="center"/>
        </w:trPr>
        <w:tc>
          <w:tcPr>
            <w:tcW w:w="714" w:type="dxa"/>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sz w:val="18"/>
                <w:szCs w:val="18"/>
              </w:rPr>
              <w:t>6</w:t>
            </w:r>
          </w:p>
        </w:tc>
        <w:tc>
          <w:tcPr>
            <w:tcW w:w="1789" w:type="dxa"/>
            <w:gridSpan w:val="2"/>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供暖空调系统末端现场可独立调节</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调控措施为：</w:t>
            </w:r>
          </w:p>
        </w:tc>
        <w:tc>
          <w:tcPr>
            <w:tcW w:w="2805" w:type="dxa"/>
            <w:gridSpan w:val="2"/>
            <w:vAlign w:val="center"/>
          </w:tcPr>
          <w:p w:rsidR="002729A0" w:rsidRPr="00107340" w:rsidRDefault="002729A0">
            <w:pPr>
              <w:adjustRightInd w:val="0"/>
              <w:snapToGrid w:val="0"/>
              <w:jc w:val="left"/>
              <w:rPr>
                <w:rFonts w:ascii="Times New Roman" w:hAnsi="Times New Roman" w:cs="Times New Roman"/>
                <w:kern w:val="0"/>
                <w:sz w:val="18"/>
                <w:szCs w:val="18"/>
              </w:rPr>
            </w:pPr>
            <w:r w:rsidRPr="00107340">
              <w:rPr>
                <w:rFonts w:ascii="Times New Roman" w:hAnsi="Times New Roman" w:cs="Times New Roman"/>
                <w:kern w:val="0"/>
                <w:sz w:val="18"/>
                <w:szCs w:val="18"/>
              </w:rPr>
              <w:t>供暖空调系统末端现场可独立调节。</w:t>
            </w:r>
          </w:p>
        </w:tc>
        <w:tc>
          <w:tcPr>
            <w:tcW w:w="735" w:type="dxa"/>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kern w:val="0"/>
                <w:sz w:val="18"/>
                <w:szCs w:val="18"/>
              </w:rPr>
              <w:t>暖通</w:t>
            </w:r>
          </w:p>
        </w:tc>
        <w:tc>
          <w:tcPr>
            <w:tcW w:w="1875" w:type="dxa"/>
            <w:gridSpan w:val="2"/>
            <w:tcBorders>
              <w:lef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kern w:val="0"/>
                <w:sz w:val="18"/>
                <w:szCs w:val="18"/>
              </w:rPr>
              <w:t>暖通设计文件</w:t>
            </w:r>
          </w:p>
        </w:tc>
        <w:tc>
          <w:tcPr>
            <w:tcW w:w="956" w:type="dxa"/>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6" w:type="dxa"/>
            <w:gridSpan w:val="3"/>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gridAfter w:val="2"/>
          <w:wAfter w:w="25" w:type="dxa"/>
          <w:cantSplit/>
          <w:trHeight w:val="475"/>
          <w:jc w:val="center"/>
        </w:trPr>
        <w:tc>
          <w:tcPr>
            <w:tcW w:w="714" w:type="dxa"/>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8</w:t>
            </w:r>
          </w:p>
        </w:tc>
        <w:tc>
          <w:tcPr>
            <w:tcW w:w="1789" w:type="dxa"/>
            <w:gridSpan w:val="2"/>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合理设计卫生间、餐厅车库排风</w:t>
            </w:r>
          </w:p>
        </w:tc>
        <w:tc>
          <w:tcPr>
            <w:tcW w:w="2805"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kern w:val="0"/>
                <w:sz w:val="18"/>
                <w:szCs w:val="18"/>
              </w:rPr>
              <w:t>避免卫生间、餐厅、地下车库等区域的空气和污染物串通到室内别的空间或室外主要活动场所。</w:t>
            </w:r>
          </w:p>
        </w:tc>
        <w:tc>
          <w:tcPr>
            <w:tcW w:w="735" w:type="dxa"/>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56" w:type="dxa"/>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6" w:type="dxa"/>
            <w:gridSpan w:val="3"/>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gridAfter w:val="2"/>
          <w:wAfter w:w="25" w:type="dxa"/>
          <w:cantSplit/>
          <w:trHeight w:val="475"/>
          <w:jc w:val="center"/>
        </w:trPr>
        <w:tc>
          <w:tcPr>
            <w:tcW w:w="714" w:type="dxa"/>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9</w:t>
            </w:r>
          </w:p>
        </w:tc>
        <w:tc>
          <w:tcPr>
            <w:tcW w:w="1789" w:type="dxa"/>
            <w:gridSpan w:val="2"/>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气流组织合理</w:t>
            </w:r>
          </w:p>
        </w:tc>
        <w:tc>
          <w:tcPr>
            <w:tcW w:w="2805" w:type="dxa"/>
            <w:gridSpan w:val="2"/>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kern w:val="0"/>
                <w:sz w:val="18"/>
                <w:szCs w:val="18"/>
              </w:rPr>
              <w:t>重要功能区域通风或空调采暖工况下的气流组织满足要求。</w:t>
            </w:r>
          </w:p>
        </w:tc>
        <w:tc>
          <w:tcPr>
            <w:tcW w:w="735" w:type="dxa"/>
            <w:tcBorders>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56" w:type="dxa"/>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6" w:type="dxa"/>
            <w:gridSpan w:val="3"/>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gridAfter w:val="2"/>
          <w:wAfter w:w="25" w:type="dxa"/>
          <w:cantSplit/>
          <w:trHeight w:val="475"/>
          <w:jc w:val="center"/>
        </w:trPr>
        <w:tc>
          <w:tcPr>
            <w:tcW w:w="714" w:type="dxa"/>
            <w:tcBorders>
              <w:bottom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10</w:t>
            </w:r>
          </w:p>
        </w:tc>
        <w:tc>
          <w:tcPr>
            <w:tcW w:w="1789" w:type="dxa"/>
            <w:gridSpan w:val="2"/>
            <w:tcBorders>
              <w:bottom w:val="single" w:sz="4" w:space="0" w:color="auto"/>
            </w:tcBorders>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地下车库设置与排风设备联动的</w:t>
            </w:r>
            <w:r w:rsidRPr="00107340">
              <w:rPr>
                <w:rFonts w:ascii="Times New Roman" w:hAnsi="Times New Roman" w:cs="Times New Roman"/>
                <w:kern w:val="0"/>
                <w:sz w:val="18"/>
                <w:szCs w:val="18"/>
              </w:rPr>
              <w:t>CO</w:t>
            </w:r>
            <w:r w:rsidRPr="00107340">
              <w:rPr>
                <w:rFonts w:ascii="Times New Roman" w:hAnsi="Times New Roman" w:cs="Times New Roman"/>
                <w:kern w:val="0"/>
                <w:sz w:val="18"/>
                <w:szCs w:val="18"/>
              </w:rPr>
              <w:t>浓度监测</w:t>
            </w:r>
          </w:p>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05" w:type="dxa"/>
            <w:gridSpan w:val="2"/>
            <w:tcBorders>
              <w:bottom w:val="single" w:sz="4" w:space="0" w:color="auto"/>
            </w:tcBorders>
            <w:vAlign w:val="center"/>
          </w:tcPr>
          <w:p w:rsidR="002729A0" w:rsidRPr="00107340" w:rsidRDefault="002729A0">
            <w:pPr>
              <w:adjustRightInd w:val="0"/>
              <w:snapToGrid w:val="0"/>
              <w:rPr>
                <w:rFonts w:ascii="Times New Roman" w:hAnsi="Times New Roman" w:cs="Times New Roman"/>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kern w:val="0"/>
                <w:sz w:val="18"/>
                <w:szCs w:val="18"/>
              </w:rPr>
              <w:t>地下车库设置与排风设备联动的</w:t>
            </w:r>
            <w:r w:rsidRPr="00107340">
              <w:rPr>
                <w:rFonts w:ascii="Times New Roman" w:hAnsi="Times New Roman" w:cs="Times New Roman"/>
                <w:kern w:val="0"/>
                <w:sz w:val="18"/>
                <w:szCs w:val="18"/>
              </w:rPr>
              <w:t>CO</w:t>
            </w:r>
            <w:r w:rsidRPr="00107340">
              <w:rPr>
                <w:rFonts w:ascii="Times New Roman" w:hAnsi="Times New Roman" w:cs="Times New Roman"/>
                <w:kern w:val="0"/>
                <w:sz w:val="18"/>
                <w:szCs w:val="18"/>
              </w:rPr>
              <w:t>浓度监测装置；</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2.</w:t>
            </w:r>
            <w:r w:rsidRPr="00107340">
              <w:rPr>
                <w:rFonts w:ascii="Times New Roman" w:hAnsi="Times New Roman" w:cs="Times New Roman"/>
                <w:kern w:val="0"/>
                <w:sz w:val="18"/>
                <w:szCs w:val="18"/>
              </w:rPr>
              <w:t>无</w:t>
            </w:r>
            <w:r w:rsidRPr="00107340">
              <w:rPr>
                <w:rFonts w:ascii="Times New Roman" w:hAnsi="Times New Roman" w:cs="Times New Roman"/>
                <w:sz w:val="18"/>
                <w:szCs w:val="24"/>
              </w:rPr>
              <w:t>地下车库</w:t>
            </w:r>
            <w:r w:rsidRPr="00107340">
              <w:rPr>
                <w:rFonts w:ascii="Times New Roman" w:hAnsi="Times New Roman" w:cs="Times New Roman"/>
                <w:kern w:val="0"/>
                <w:sz w:val="18"/>
                <w:szCs w:val="18"/>
              </w:rPr>
              <w:t>，可认定满足要求。</w:t>
            </w:r>
          </w:p>
        </w:tc>
        <w:tc>
          <w:tcPr>
            <w:tcW w:w="735" w:type="dxa"/>
            <w:tcBorders>
              <w:bottom w:val="single" w:sz="4" w:space="0" w:color="auto"/>
              <w:right w:val="single" w:sz="4" w:space="0" w:color="auto"/>
            </w:tcBorders>
            <w:vAlign w:val="center"/>
          </w:tcPr>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p w:rsidR="002729A0" w:rsidRPr="00107340" w:rsidRDefault="002729A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bottom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1</w:t>
            </w:r>
            <w:r w:rsidRPr="00107340">
              <w:rPr>
                <w:rFonts w:ascii="Times New Roman" w:hAnsi="Times New Roman" w:cs="Times New Roman"/>
                <w:sz w:val="18"/>
                <w:szCs w:val="18"/>
              </w:rPr>
              <w:t>暖通设计文件</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2</w:t>
            </w:r>
            <w:r w:rsidRPr="00107340">
              <w:rPr>
                <w:rFonts w:ascii="Times New Roman" w:hAnsi="Times New Roman" w:cs="Times New Roman"/>
                <w:sz w:val="18"/>
                <w:szCs w:val="18"/>
              </w:rPr>
              <w:t>电气设计文件</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 xml:space="preserve">3 </w:t>
            </w:r>
            <w:r w:rsidRPr="00107340">
              <w:rPr>
                <w:rFonts w:ascii="Times New Roman" w:hAnsi="Times New Roman" w:cs="Times New Roman"/>
                <w:kern w:val="0"/>
                <w:sz w:val="18"/>
                <w:szCs w:val="18"/>
              </w:rPr>
              <w:t>CO</w:t>
            </w:r>
            <w:r w:rsidRPr="00107340">
              <w:rPr>
                <w:rFonts w:ascii="Times New Roman" w:hAnsi="Times New Roman" w:cs="Times New Roman"/>
                <w:sz w:val="18"/>
                <w:szCs w:val="18"/>
              </w:rPr>
              <w:t>监控图</w:t>
            </w:r>
          </w:p>
        </w:tc>
        <w:tc>
          <w:tcPr>
            <w:tcW w:w="956" w:type="dxa"/>
            <w:tcBorders>
              <w:bottom w:val="single" w:sz="4" w:space="0" w:color="auto"/>
            </w:tcBorders>
            <w:vAlign w:val="center"/>
          </w:tcPr>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956" w:type="dxa"/>
            <w:gridSpan w:val="3"/>
            <w:tcBorders>
              <w:bottom w:val="single" w:sz="4" w:space="0" w:color="auto"/>
            </w:tcBorders>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adjustRightInd w:val="0"/>
              <w:snapToGrid w:val="0"/>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bl>
    <w:p w:rsidR="00DC4DF0" w:rsidRPr="00107340" w:rsidRDefault="00DC4DF0">
      <w:pPr>
        <w:tabs>
          <w:tab w:val="left" w:pos="482"/>
        </w:tabs>
        <w:spacing w:line="466" w:lineRule="auto"/>
        <w:ind w:right="9"/>
        <w:rPr>
          <w:rFonts w:ascii="Times New Roman" w:hAnsi="Times New Roman" w:cs="Times New Roman"/>
          <w:spacing w:val="2"/>
          <w:sz w:val="32"/>
        </w:rPr>
      </w:pPr>
    </w:p>
    <w:p w:rsidR="00DC4DF0" w:rsidRPr="00107340" w:rsidRDefault="00DC4DF0">
      <w:pPr>
        <w:jc w:val="center"/>
        <w:rPr>
          <w:rFonts w:ascii="Times New Roman" w:hAnsi="Times New Roman" w:cs="Times New Roman"/>
          <w:b/>
          <w:kern w:val="0"/>
          <w:sz w:val="28"/>
          <w:szCs w:val="28"/>
        </w:rPr>
      </w:pPr>
    </w:p>
    <w:bookmarkEnd w:id="0"/>
    <w:bookmarkEnd w:id="1"/>
    <w:p w:rsidR="00DC4DF0" w:rsidRPr="00107340" w:rsidRDefault="00DC4DF0" w:rsidP="0024406D">
      <w:pPr>
        <w:widowControl/>
        <w:jc w:val="left"/>
        <w:rPr>
          <w:rFonts w:ascii="Times New Roman" w:hAnsi="Times New Roman" w:cs="Times New Roman"/>
          <w:b/>
          <w:kern w:val="0"/>
          <w:sz w:val="28"/>
          <w:szCs w:val="28"/>
        </w:rPr>
      </w:pPr>
    </w:p>
    <w:sectPr w:rsidR="00DC4DF0" w:rsidRPr="00107340"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B71" w:rsidRDefault="00F57B71" w:rsidP="00DC4DF0">
      <w:r>
        <w:separator/>
      </w:r>
    </w:p>
  </w:endnote>
  <w:endnote w:type="continuationSeparator" w:id="0">
    <w:p w:rsidR="00F57B71" w:rsidRDefault="00F57B71"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46703C">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46703C">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0E7C92">
                  <w:rPr>
                    <w:noProof/>
                    <w:sz w:val="18"/>
                  </w:rPr>
                  <w:t>2</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B71" w:rsidRDefault="00F57B71" w:rsidP="00DC4DF0">
      <w:r>
        <w:separator/>
      </w:r>
    </w:p>
  </w:footnote>
  <w:footnote w:type="continuationSeparator" w:id="0">
    <w:p w:rsidR="00F57B71" w:rsidRDefault="00F57B71"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D3A5E"/>
    <w:rsid w:val="000D47D9"/>
    <w:rsid w:val="000E7C92"/>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C09E1"/>
    <w:rsid w:val="001E7CD9"/>
    <w:rsid w:val="001F0D7C"/>
    <w:rsid w:val="001F2D8D"/>
    <w:rsid w:val="001F418E"/>
    <w:rsid w:val="001F6BD6"/>
    <w:rsid w:val="00201B70"/>
    <w:rsid w:val="00205EE5"/>
    <w:rsid w:val="00217894"/>
    <w:rsid w:val="0022029B"/>
    <w:rsid w:val="00232FB6"/>
    <w:rsid w:val="0024097B"/>
    <w:rsid w:val="00241938"/>
    <w:rsid w:val="0024406D"/>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B3B03"/>
    <w:rsid w:val="003D0C19"/>
    <w:rsid w:val="003D7E19"/>
    <w:rsid w:val="003E6F2C"/>
    <w:rsid w:val="003F1A6B"/>
    <w:rsid w:val="003F4241"/>
    <w:rsid w:val="00403551"/>
    <w:rsid w:val="004049DD"/>
    <w:rsid w:val="004117FF"/>
    <w:rsid w:val="0041522F"/>
    <w:rsid w:val="00422C47"/>
    <w:rsid w:val="00426A2F"/>
    <w:rsid w:val="00432EA6"/>
    <w:rsid w:val="004363FF"/>
    <w:rsid w:val="00453DA4"/>
    <w:rsid w:val="004641AB"/>
    <w:rsid w:val="00464403"/>
    <w:rsid w:val="0046703C"/>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106B2"/>
    <w:rsid w:val="00913A81"/>
    <w:rsid w:val="00921F5E"/>
    <w:rsid w:val="00922111"/>
    <w:rsid w:val="00926410"/>
    <w:rsid w:val="009300B2"/>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91A8E"/>
    <w:rsid w:val="00A9500B"/>
    <w:rsid w:val="00A96D89"/>
    <w:rsid w:val="00AA3500"/>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23AB7"/>
    <w:rsid w:val="00E30E4F"/>
    <w:rsid w:val="00E315AF"/>
    <w:rsid w:val="00E4203B"/>
    <w:rsid w:val="00E4285D"/>
    <w:rsid w:val="00E43DF5"/>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57B71"/>
    <w:rsid w:val="00F616CB"/>
    <w:rsid w:val="00F62D94"/>
    <w:rsid w:val="00F77173"/>
    <w:rsid w:val="00F86551"/>
    <w:rsid w:val="00F91EAD"/>
    <w:rsid w:val="00F95B39"/>
    <w:rsid w:val="00FA1EE5"/>
    <w:rsid w:val="00FB3989"/>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761D47-3F14-435B-9E7F-8EEB437C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362</Words>
  <Characters>2068</Characters>
  <Application>Microsoft Office Word</Application>
  <DocSecurity>0</DocSecurity>
  <Lines>17</Lines>
  <Paragraphs>4</Paragraphs>
  <ScaleCrop>false</ScaleCrop>
  <Company/>
  <LinksUpToDate>false</LinksUpToDate>
  <CharactersWithSpaces>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14</cp:revision>
  <cp:lastPrinted>2016-04-26T01:43:00Z</cp:lastPrinted>
  <dcterms:created xsi:type="dcterms:W3CDTF">2016-03-29T01:45:00Z</dcterms:created>
  <dcterms:modified xsi:type="dcterms:W3CDTF">2016-05-04T06:53:00Z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